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C36" w:rsidRDefault="00B91C36" w:rsidP="00B91C36">
      <w:pPr>
        <w:pStyle w:val="Title"/>
        <w:spacing w:after="0"/>
        <w:jc w:val="both"/>
        <w:rPr>
          <w:rFonts w:asciiTheme="minorHAnsi" w:eastAsia="MS Mincho" w:hAnsiTheme="minorHAnsi" w:cstheme="minorHAnsi"/>
          <w:b/>
          <w:color w:val="003350"/>
          <w:spacing w:val="-8"/>
          <w:sz w:val="35"/>
          <w:szCs w:val="28"/>
        </w:rPr>
      </w:pPr>
      <w:bookmarkStart w:id="0" w:name="_GoBack"/>
      <w:bookmarkEnd w:id="0"/>
    </w:p>
    <w:p w:rsidR="00890E87" w:rsidRPr="004F4888" w:rsidRDefault="00BA27E9" w:rsidP="00B91C36">
      <w:pPr>
        <w:pStyle w:val="Title"/>
        <w:spacing w:after="0"/>
        <w:jc w:val="both"/>
        <w:rPr>
          <w:rFonts w:asciiTheme="minorHAnsi" w:eastAsia="MS Mincho" w:hAnsiTheme="minorHAnsi" w:cstheme="minorHAnsi"/>
          <w:b/>
          <w:color w:val="003350"/>
          <w:spacing w:val="-8"/>
          <w:sz w:val="35"/>
          <w:szCs w:val="28"/>
        </w:rPr>
      </w:pPr>
      <w:r>
        <w:rPr>
          <w:rFonts w:asciiTheme="minorHAnsi" w:eastAsia="MS Mincho" w:hAnsiTheme="minorHAnsi" w:cstheme="minorHAnsi"/>
          <w:b/>
          <w:color w:val="003350"/>
          <w:spacing w:val="-8"/>
          <w:sz w:val="35"/>
          <w:szCs w:val="28"/>
        </w:rPr>
        <w:t>Observables and vital signs feedback from UKTC Edition Committee</w:t>
      </w:r>
    </w:p>
    <w:p w:rsidR="00890E87" w:rsidRPr="004F4888" w:rsidRDefault="00BA27E9" w:rsidP="00B91C36">
      <w:pPr>
        <w:pStyle w:val="Title"/>
        <w:spacing w:after="0"/>
        <w:jc w:val="both"/>
        <w:rPr>
          <w:rFonts w:asciiTheme="minorHAnsi" w:eastAsia="MS Mincho" w:hAnsiTheme="minorHAnsi" w:cstheme="minorHAnsi"/>
          <w:b/>
          <w:color w:val="003350"/>
          <w:spacing w:val="-8"/>
          <w:sz w:val="32"/>
          <w:szCs w:val="32"/>
        </w:rPr>
      </w:pPr>
      <w:r>
        <w:rPr>
          <w:rFonts w:asciiTheme="minorHAnsi" w:eastAsia="MS Mincho" w:hAnsiTheme="minorHAnsi" w:cstheme="minorHAnsi"/>
          <w:b/>
          <w:color w:val="003350"/>
          <w:spacing w:val="-8"/>
          <w:sz w:val="32"/>
          <w:szCs w:val="32"/>
        </w:rPr>
        <w:t>April 23</w:t>
      </w:r>
      <w:r w:rsidRPr="00BA27E9">
        <w:rPr>
          <w:rFonts w:asciiTheme="minorHAnsi" w:eastAsia="MS Mincho" w:hAnsiTheme="minorHAnsi" w:cstheme="minorHAnsi"/>
          <w:b/>
          <w:color w:val="003350"/>
          <w:spacing w:val="-8"/>
          <w:sz w:val="32"/>
          <w:szCs w:val="32"/>
          <w:vertAlign w:val="superscript"/>
        </w:rPr>
        <w:t>rd</w:t>
      </w:r>
      <w:r>
        <w:rPr>
          <w:rFonts w:asciiTheme="minorHAnsi" w:eastAsia="MS Mincho" w:hAnsiTheme="minorHAnsi" w:cstheme="minorHAnsi"/>
          <w:b/>
          <w:color w:val="003350"/>
          <w:spacing w:val="-8"/>
          <w:sz w:val="32"/>
          <w:szCs w:val="32"/>
        </w:rPr>
        <w:t>,</w:t>
      </w:r>
      <w:r w:rsidR="004245E3">
        <w:rPr>
          <w:rFonts w:asciiTheme="minorHAnsi" w:eastAsia="MS Mincho" w:hAnsiTheme="minorHAnsi" w:cstheme="minorHAnsi"/>
          <w:b/>
          <w:color w:val="003350"/>
          <w:spacing w:val="-8"/>
          <w:sz w:val="32"/>
          <w:szCs w:val="32"/>
        </w:rPr>
        <w:t xml:space="preserve"> 2017</w:t>
      </w:r>
    </w:p>
    <w:p w:rsidR="004245E3" w:rsidRDefault="004245E3" w:rsidP="004245E3"/>
    <w:p w:rsidR="004245E3" w:rsidRDefault="00BA27E9" w:rsidP="004245E3">
      <w:pPr>
        <w:pStyle w:val="Heading1"/>
        <w:spacing w:before="0"/>
      </w:pPr>
      <w:r>
        <w:t>Background</w:t>
      </w:r>
    </w:p>
    <w:p w:rsidR="00BA27E9" w:rsidRDefault="00BA27E9" w:rsidP="00BA27E9"/>
    <w:p w:rsidR="00BA27E9" w:rsidRPr="00BA27E9" w:rsidRDefault="00BA27E9" w:rsidP="00BA27E9">
      <w:pPr>
        <w:rPr>
          <w:sz w:val="22"/>
          <w:szCs w:val="22"/>
        </w:rPr>
      </w:pPr>
      <w:r w:rsidRPr="00BA27E9">
        <w:rPr>
          <w:sz w:val="22"/>
          <w:szCs w:val="22"/>
        </w:rPr>
        <w:t xml:space="preserve">The October 2016 </w:t>
      </w:r>
      <w:r>
        <w:rPr>
          <w:sz w:val="22"/>
          <w:szCs w:val="22"/>
        </w:rPr>
        <w:t>SNOMED CT release</w:t>
      </w:r>
      <w:r w:rsidRPr="00BA27E9">
        <w:rPr>
          <w:sz w:val="22"/>
          <w:szCs w:val="22"/>
        </w:rPr>
        <w:t xml:space="preserve"> included 14,148 concepts classed as ‘Observables’, such as:</w:t>
      </w:r>
    </w:p>
    <w:p w:rsidR="00BA27E9" w:rsidRPr="00BA27E9" w:rsidRDefault="00BA27E9" w:rsidP="00BA27E9">
      <w:pPr>
        <w:rPr>
          <w:sz w:val="22"/>
          <w:szCs w:val="22"/>
        </w:rPr>
      </w:pPr>
    </w:p>
    <w:p w:rsidR="00BA27E9" w:rsidRPr="00BA27E9" w:rsidRDefault="00BA27E9" w:rsidP="00BA27E9">
      <w:pPr>
        <w:rPr>
          <w:sz w:val="22"/>
          <w:szCs w:val="22"/>
        </w:rPr>
      </w:pPr>
      <w:r w:rsidRPr="00BA27E9">
        <w:rPr>
          <w:sz w:val="22"/>
          <w:szCs w:val="22"/>
        </w:rPr>
        <w:tab/>
      </w:r>
      <w:r w:rsidRPr="00BA27E9">
        <w:rPr>
          <w:sz w:val="22"/>
          <w:szCs w:val="22"/>
        </w:rPr>
        <w:tab/>
        <w:t>413943001 | Date chemotherapy completed (observable entity)</w:t>
      </w:r>
    </w:p>
    <w:p w:rsidR="00BA27E9" w:rsidRPr="00BA27E9" w:rsidRDefault="00BA27E9" w:rsidP="00BA27E9">
      <w:pPr>
        <w:rPr>
          <w:sz w:val="22"/>
          <w:szCs w:val="22"/>
        </w:rPr>
      </w:pPr>
      <w:r w:rsidRPr="00BA27E9">
        <w:rPr>
          <w:sz w:val="22"/>
          <w:szCs w:val="22"/>
        </w:rPr>
        <w:tab/>
      </w:r>
      <w:r w:rsidRPr="00BA27E9">
        <w:rPr>
          <w:sz w:val="22"/>
          <w:szCs w:val="22"/>
        </w:rPr>
        <w:tab/>
        <w:t xml:space="preserve">277896005 | </w:t>
      </w:r>
      <w:proofErr w:type="spellStart"/>
      <w:r w:rsidRPr="00BA27E9">
        <w:rPr>
          <w:sz w:val="22"/>
          <w:szCs w:val="22"/>
        </w:rPr>
        <w:t>Color</w:t>
      </w:r>
      <w:proofErr w:type="spellEnd"/>
      <w:r w:rsidRPr="00BA27E9">
        <w:rPr>
          <w:sz w:val="22"/>
          <w:szCs w:val="22"/>
        </w:rPr>
        <w:t xml:space="preserve"> of sputum (observable entity)</w:t>
      </w:r>
    </w:p>
    <w:p w:rsidR="00BA27E9" w:rsidRPr="00BA27E9" w:rsidRDefault="00BA27E9" w:rsidP="00BA27E9">
      <w:pPr>
        <w:rPr>
          <w:sz w:val="22"/>
          <w:szCs w:val="22"/>
        </w:rPr>
      </w:pPr>
      <w:r w:rsidRPr="00BA27E9">
        <w:rPr>
          <w:sz w:val="22"/>
          <w:szCs w:val="22"/>
        </w:rPr>
        <w:tab/>
      </w:r>
      <w:r w:rsidRPr="00BA27E9">
        <w:rPr>
          <w:sz w:val="22"/>
          <w:szCs w:val="22"/>
        </w:rPr>
        <w:tab/>
        <w:t>401156005 | Plasma osmolality (observable entity)</w:t>
      </w:r>
    </w:p>
    <w:p w:rsidR="00BA27E9" w:rsidRPr="00BA27E9" w:rsidRDefault="00BA27E9" w:rsidP="00BA27E9">
      <w:pPr>
        <w:rPr>
          <w:sz w:val="22"/>
          <w:szCs w:val="22"/>
        </w:rPr>
      </w:pPr>
      <w:r w:rsidRPr="00BA27E9">
        <w:rPr>
          <w:sz w:val="22"/>
          <w:szCs w:val="22"/>
        </w:rPr>
        <w:tab/>
      </w:r>
      <w:r w:rsidRPr="00BA27E9">
        <w:rPr>
          <w:sz w:val="22"/>
          <w:szCs w:val="22"/>
        </w:rPr>
        <w:tab/>
        <w:t>396361002 | Lesion size, largest dimension (observable entity)</w:t>
      </w:r>
    </w:p>
    <w:p w:rsidR="00BA27E9" w:rsidRDefault="00BA27E9" w:rsidP="00BA27E9">
      <w:pPr>
        <w:rPr>
          <w:sz w:val="22"/>
          <w:szCs w:val="22"/>
        </w:rPr>
      </w:pPr>
      <w:r w:rsidRPr="00BA27E9">
        <w:rPr>
          <w:sz w:val="22"/>
          <w:szCs w:val="22"/>
        </w:rPr>
        <w:tab/>
      </w:r>
      <w:r w:rsidRPr="00BA27E9">
        <w:rPr>
          <w:sz w:val="22"/>
          <w:szCs w:val="22"/>
        </w:rPr>
        <w:tab/>
        <w:t>407554009 | Sitting systolic blood pressure (observable entity)</w:t>
      </w:r>
    </w:p>
    <w:p w:rsidR="00BA27E9" w:rsidRDefault="00BA27E9" w:rsidP="00BA27E9">
      <w:pPr>
        <w:rPr>
          <w:sz w:val="22"/>
          <w:szCs w:val="22"/>
        </w:rPr>
      </w:pPr>
    </w:p>
    <w:p w:rsidR="00BA27E9" w:rsidRPr="00BA27E9" w:rsidRDefault="00BA27E9" w:rsidP="00BA27E9">
      <w:pPr>
        <w:rPr>
          <w:sz w:val="22"/>
          <w:szCs w:val="22"/>
        </w:rPr>
      </w:pPr>
      <w:r w:rsidRPr="00BA27E9">
        <w:rPr>
          <w:sz w:val="22"/>
          <w:szCs w:val="22"/>
        </w:rPr>
        <w:t>Observ</w:t>
      </w:r>
      <w:r>
        <w:rPr>
          <w:sz w:val="22"/>
          <w:szCs w:val="22"/>
        </w:rPr>
        <w:t>ables can be thought of as concepts</w:t>
      </w:r>
      <w:r w:rsidRPr="00BA27E9">
        <w:rPr>
          <w:sz w:val="22"/>
          <w:szCs w:val="22"/>
        </w:rPr>
        <w:t xml:space="preserve"> for questions that can be asked, but whose particular answer is </w:t>
      </w:r>
      <w:r w:rsidRPr="00BA27E9">
        <w:rPr>
          <w:sz w:val="22"/>
          <w:szCs w:val="22"/>
          <w:u w:val="single"/>
        </w:rPr>
        <w:t>not</w:t>
      </w:r>
      <w:r w:rsidRPr="00BA27E9">
        <w:rPr>
          <w:sz w:val="22"/>
          <w:szCs w:val="22"/>
        </w:rPr>
        <w:t xml:space="preserve"> also provided by the code itself. This contras</w:t>
      </w:r>
      <w:r>
        <w:rPr>
          <w:sz w:val="22"/>
          <w:szCs w:val="22"/>
        </w:rPr>
        <w:t>ts with SNOMED CT Findings concepts</w:t>
      </w:r>
      <w:r w:rsidRPr="00BA27E9">
        <w:rPr>
          <w:sz w:val="22"/>
          <w:szCs w:val="22"/>
        </w:rPr>
        <w:t xml:space="preserve"> which classically encapsulate </w:t>
      </w:r>
      <w:r w:rsidRPr="00BA27E9">
        <w:rPr>
          <w:i/>
          <w:sz w:val="22"/>
          <w:szCs w:val="22"/>
        </w:rPr>
        <w:t>both</w:t>
      </w:r>
      <w:r w:rsidRPr="00BA27E9">
        <w:rPr>
          <w:sz w:val="22"/>
          <w:szCs w:val="22"/>
        </w:rPr>
        <w:t xml:space="preserve"> the question </w:t>
      </w:r>
      <w:r w:rsidRPr="00BA27E9">
        <w:rPr>
          <w:i/>
          <w:sz w:val="22"/>
          <w:szCs w:val="22"/>
        </w:rPr>
        <w:t>and</w:t>
      </w:r>
      <w:r w:rsidRPr="00BA27E9">
        <w:rPr>
          <w:sz w:val="22"/>
          <w:szCs w:val="22"/>
        </w:rPr>
        <w:t xml:space="preserve"> one of its many possible answer values. Thus:</w:t>
      </w:r>
    </w:p>
    <w:p w:rsidR="00BA27E9" w:rsidRDefault="00BA27E9" w:rsidP="00BA27E9">
      <w:pPr>
        <w:rPr>
          <w:sz w:val="22"/>
          <w:szCs w:val="22"/>
        </w:rPr>
      </w:pPr>
    </w:p>
    <w:tbl>
      <w:tblPr>
        <w:tblStyle w:val="TableGrid"/>
        <w:tblW w:w="0" w:type="auto"/>
        <w:tblInd w:w="0" w:type="dxa"/>
        <w:tblLook w:val="04A0" w:firstRow="1" w:lastRow="0" w:firstColumn="1" w:lastColumn="0" w:noHBand="0" w:noVBand="1"/>
      </w:tblPr>
      <w:tblGrid>
        <w:gridCol w:w="4621"/>
        <w:gridCol w:w="5126"/>
      </w:tblGrid>
      <w:tr w:rsidR="00BA27E9" w:rsidRPr="00BA27E9" w:rsidTr="00BA27E9">
        <w:tc>
          <w:tcPr>
            <w:tcW w:w="4621" w:type="dxa"/>
            <w:shd w:val="clear" w:color="auto" w:fill="000000" w:themeFill="text1"/>
          </w:tcPr>
          <w:p w:rsidR="00BA27E9" w:rsidRPr="00BA27E9" w:rsidRDefault="00BA27E9" w:rsidP="00BA27E9">
            <w:pPr>
              <w:spacing w:after="200" w:line="276" w:lineRule="auto"/>
              <w:rPr>
                <w:rFonts w:ascii="Calibri" w:eastAsia="Calibri" w:hAnsi="Calibri" w:cs="Times New Roman"/>
                <w:b/>
                <w:color w:val="FFFFFF"/>
                <w:sz w:val="22"/>
                <w:szCs w:val="22"/>
              </w:rPr>
            </w:pPr>
            <w:r w:rsidRPr="00BA27E9">
              <w:rPr>
                <w:rFonts w:ascii="Calibri" w:eastAsia="Calibri" w:hAnsi="Calibri" w:cs="Times New Roman"/>
                <w:b/>
                <w:color w:val="FFFFFF"/>
                <w:sz w:val="22"/>
                <w:szCs w:val="22"/>
              </w:rPr>
              <w:t>OBSERVABLE</w:t>
            </w:r>
          </w:p>
        </w:tc>
        <w:tc>
          <w:tcPr>
            <w:tcW w:w="5126" w:type="dxa"/>
            <w:shd w:val="clear" w:color="auto" w:fill="000000" w:themeFill="text1"/>
          </w:tcPr>
          <w:p w:rsidR="00BA27E9" w:rsidRPr="00BA27E9" w:rsidRDefault="00BA27E9" w:rsidP="00BA27E9">
            <w:pPr>
              <w:spacing w:after="200" w:line="276" w:lineRule="auto"/>
              <w:rPr>
                <w:rFonts w:ascii="Calibri" w:eastAsia="Calibri" w:hAnsi="Calibri" w:cs="Times New Roman"/>
                <w:b/>
                <w:color w:val="FFFFFF"/>
                <w:sz w:val="22"/>
                <w:szCs w:val="22"/>
              </w:rPr>
            </w:pPr>
            <w:r w:rsidRPr="00BA27E9">
              <w:rPr>
                <w:rFonts w:ascii="Calibri" w:eastAsia="Calibri" w:hAnsi="Calibri" w:cs="Times New Roman"/>
                <w:b/>
                <w:color w:val="FFFFFF"/>
                <w:sz w:val="22"/>
                <w:szCs w:val="22"/>
              </w:rPr>
              <w:t>RELATED FINDINGS</w:t>
            </w:r>
          </w:p>
        </w:tc>
      </w:tr>
      <w:tr w:rsidR="00BA27E9" w:rsidRPr="00BA27E9" w:rsidTr="00BA27E9">
        <w:tc>
          <w:tcPr>
            <w:tcW w:w="4621" w:type="dxa"/>
          </w:tcPr>
          <w:p w:rsidR="00BA27E9" w:rsidRPr="00BA27E9" w:rsidRDefault="00BA27E9" w:rsidP="00BA27E9">
            <w:pPr>
              <w:spacing w:after="200" w:line="276" w:lineRule="auto"/>
              <w:rPr>
                <w:rFonts w:ascii="Calibri" w:eastAsia="Calibri" w:hAnsi="Calibri" w:cs="Times New Roman"/>
                <w:color w:val="000000" w:themeColor="text1"/>
                <w:sz w:val="22"/>
                <w:szCs w:val="22"/>
              </w:rPr>
            </w:pPr>
            <w:r w:rsidRPr="00BA27E9">
              <w:rPr>
                <w:rFonts w:ascii="Arial Narrow" w:eastAsia="Calibri" w:hAnsi="Arial Narrow" w:cs="Times New Roman"/>
                <w:color w:val="000000" w:themeColor="text1"/>
                <w:sz w:val="22"/>
                <w:szCs w:val="22"/>
              </w:rPr>
              <w:t>277896005|Color of sputum (observable entity)|</w:t>
            </w:r>
          </w:p>
        </w:tc>
        <w:tc>
          <w:tcPr>
            <w:tcW w:w="5126" w:type="dxa"/>
          </w:tcPr>
          <w:p w:rsidR="00BA27E9" w:rsidRPr="00BA27E9" w:rsidRDefault="00BA27E9" w:rsidP="00BA27E9">
            <w:pPr>
              <w:spacing w:after="200" w:line="276" w:lineRule="auto"/>
              <w:rPr>
                <w:rFonts w:ascii="Arial Narrow" w:eastAsia="Calibri" w:hAnsi="Arial Narrow" w:cs="Times New Roman"/>
                <w:color w:val="000000" w:themeColor="text1"/>
                <w:sz w:val="22"/>
                <w:szCs w:val="22"/>
              </w:rPr>
            </w:pPr>
            <w:r w:rsidRPr="00BA27E9">
              <w:rPr>
                <w:rFonts w:ascii="Arial Narrow" w:eastAsia="Calibri" w:hAnsi="Arial Narrow" w:cs="Times New Roman"/>
                <w:color w:val="000000" w:themeColor="text1"/>
                <w:sz w:val="22"/>
                <w:szCs w:val="22"/>
              </w:rPr>
              <w:t>277910004|Brown sputum (finding)</w:t>
            </w:r>
          </w:p>
          <w:p w:rsidR="00BA27E9" w:rsidRPr="00BA27E9" w:rsidRDefault="00BA27E9" w:rsidP="00BA27E9">
            <w:pPr>
              <w:spacing w:after="200" w:line="276" w:lineRule="auto"/>
              <w:rPr>
                <w:rFonts w:ascii="Calibri" w:eastAsia="Calibri" w:hAnsi="Calibri" w:cs="Times New Roman"/>
                <w:color w:val="000000" w:themeColor="text1"/>
                <w:sz w:val="22"/>
                <w:szCs w:val="22"/>
              </w:rPr>
            </w:pPr>
            <w:r w:rsidRPr="00BA27E9">
              <w:rPr>
                <w:rFonts w:ascii="Arial Narrow" w:eastAsia="Calibri" w:hAnsi="Arial Narrow" w:cs="Times New Roman"/>
                <w:color w:val="000000" w:themeColor="text1"/>
                <w:sz w:val="22"/>
                <w:szCs w:val="22"/>
              </w:rPr>
              <w:t>860741000000100|Dark green sputum (finding)|</w:t>
            </w:r>
          </w:p>
        </w:tc>
      </w:tr>
      <w:tr w:rsidR="00BA27E9" w:rsidRPr="00BA27E9" w:rsidTr="00BA27E9">
        <w:tc>
          <w:tcPr>
            <w:tcW w:w="4621" w:type="dxa"/>
          </w:tcPr>
          <w:p w:rsidR="00BA27E9" w:rsidRPr="00BA27E9" w:rsidRDefault="00BA27E9" w:rsidP="00BA27E9">
            <w:pPr>
              <w:spacing w:after="200" w:line="276" w:lineRule="auto"/>
              <w:rPr>
                <w:rFonts w:ascii="Calibri" w:eastAsia="Calibri" w:hAnsi="Calibri" w:cs="Times New Roman"/>
                <w:color w:val="000000" w:themeColor="text1"/>
                <w:sz w:val="22"/>
                <w:szCs w:val="22"/>
              </w:rPr>
            </w:pPr>
            <w:r w:rsidRPr="00BA27E9">
              <w:rPr>
                <w:rFonts w:ascii="Arial Narrow" w:eastAsia="Calibri" w:hAnsi="Arial Narrow" w:cs="Times New Roman"/>
                <w:color w:val="000000" w:themeColor="text1"/>
                <w:sz w:val="22"/>
                <w:szCs w:val="22"/>
              </w:rPr>
              <w:t>78564009|Pulse rate (observable entity)|</w:t>
            </w:r>
          </w:p>
        </w:tc>
        <w:tc>
          <w:tcPr>
            <w:tcW w:w="5126" w:type="dxa"/>
          </w:tcPr>
          <w:p w:rsidR="00BA27E9" w:rsidRPr="00BA27E9" w:rsidRDefault="00BA27E9" w:rsidP="00BA27E9">
            <w:pPr>
              <w:spacing w:after="200" w:line="276" w:lineRule="auto"/>
              <w:rPr>
                <w:rFonts w:ascii="Arial Narrow" w:eastAsia="Calibri" w:hAnsi="Arial Narrow" w:cs="Times New Roman"/>
                <w:color w:val="000000" w:themeColor="text1"/>
                <w:sz w:val="22"/>
                <w:szCs w:val="22"/>
              </w:rPr>
            </w:pPr>
            <w:r w:rsidRPr="00BA27E9">
              <w:rPr>
                <w:rFonts w:ascii="Arial Narrow" w:eastAsia="Calibri" w:hAnsi="Arial Narrow" w:cs="Times New Roman"/>
                <w:color w:val="000000" w:themeColor="text1"/>
                <w:sz w:val="22"/>
                <w:szCs w:val="22"/>
              </w:rPr>
              <w:t>86651002|Pulse fast (finding)|</w:t>
            </w:r>
          </w:p>
          <w:p w:rsidR="00BA27E9" w:rsidRPr="00BA27E9" w:rsidRDefault="00BA27E9" w:rsidP="00BA27E9">
            <w:pPr>
              <w:spacing w:after="200" w:line="276" w:lineRule="auto"/>
              <w:rPr>
                <w:rFonts w:ascii="Arial Narrow" w:eastAsia="Calibri" w:hAnsi="Arial Narrow" w:cs="Times New Roman"/>
                <w:color w:val="000000" w:themeColor="text1"/>
                <w:sz w:val="22"/>
                <w:szCs w:val="22"/>
              </w:rPr>
            </w:pPr>
            <w:r w:rsidRPr="00BA27E9">
              <w:rPr>
                <w:rFonts w:ascii="Arial Narrow" w:eastAsia="Calibri" w:hAnsi="Arial Narrow" w:cs="Times New Roman"/>
                <w:color w:val="000000" w:themeColor="text1"/>
                <w:sz w:val="22"/>
                <w:szCs w:val="22"/>
              </w:rPr>
              <w:t>248629002|Pulse missed beats (finding)|</w:t>
            </w:r>
          </w:p>
          <w:p w:rsidR="00BA27E9" w:rsidRPr="00BA27E9" w:rsidRDefault="00BA27E9" w:rsidP="00BA27E9">
            <w:pPr>
              <w:spacing w:after="200" w:line="276" w:lineRule="auto"/>
              <w:rPr>
                <w:rFonts w:ascii="Calibri" w:eastAsia="Calibri" w:hAnsi="Calibri" w:cs="Times New Roman"/>
                <w:color w:val="000000" w:themeColor="text1"/>
                <w:sz w:val="22"/>
                <w:szCs w:val="22"/>
              </w:rPr>
            </w:pPr>
            <w:r w:rsidRPr="00BA27E9">
              <w:rPr>
                <w:rFonts w:ascii="Arial Narrow" w:eastAsia="Calibri" w:hAnsi="Arial Narrow" w:cs="Times New Roman"/>
                <w:color w:val="000000" w:themeColor="text1"/>
                <w:sz w:val="22"/>
                <w:szCs w:val="22"/>
              </w:rPr>
              <w:t>301148008|Pulse rate stable (finding)|</w:t>
            </w:r>
          </w:p>
        </w:tc>
      </w:tr>
    </w:tbl>
    <w:p w:rsidR="0074097D" w:rsidRDefault="0074097D" w:rsidP="0074097D">
      <w:pPr>
        <w:rPr>
          <w:sz w:val="22"/>
          <w:szCs w:val="22"/>
        </w:rPr>
      </w:pPr>
    </w:p>
    <w:p w:rsidR="00380383" w:rsidRPr="00380383" w:rsidRDefault="00380383" w:rsidP="00380383">
      <w:pPr>
        <w:rPr>
          <w:sz w:val="22"/>
          <w:szCs w:val="22"/>
        </w:rPr>
      </w:pPr>
      <w:r w:rsidRPr="00380383">
        <w:rPr>
          <w:sz w:val="22"/>
          <w:szCs w:val="22"/>
        </w:rPr>
        <w:t xml:space="preserve">In theory, only </w:t>
      </w:r>
      <w:r>
        <w:rPr>
          <w:sz w:val="22"/>
          <w:szCs w:val="22"/>
        </w:rPr>
        <w:t>Observables concepts</w:t>
      </w:r>
      <w:r w:rsidRPr="00380383">
        <w:rPr>
          <w:sz w:val="22"/>
          <w:szCs w:val="22"/>
        </w:rPr>
        <w:t xml:space="preserve"> can (must) take a separate value in the information model, and their use is therefore especially required whenever that value </w:t>
      </w:r>
      <w:r w:rsidRPr="00380383">
        <w:rPr>
          <w:sz w:val="22"/>
          <w:szCs w:val="22"/>
          <w:u w:val="single"/>
        </w:rPr>
        <w:t>must</w:t>
      </w:r>
      <w:r w:rsidRPr="00380383">
        <w:rPr>
          <w:sz w:val="22"/>
          <w:szCs w:val="22"/>
        </w:rPr>
        <w:t xml:space="preserve"> be represented </w:t>
      </w:r>
      <w:r w:rsidRPr="00380383">
        <w:rPr>
          <w:i/>
          <w:sz w:val="22"/>
          <w:szCs w:val="22"/>
        </w:rPr>
        <w:t>outside</w:t>
      </w:r>
      <w:r w:rsidRPr="00380383">
        <w:rPr>
          <w:sz w:val="22"/>
          <w:szCs w:val="22"/>
        </w:rPr>
        <w:t xml:space="preserve"> SNOMED CT (e.g. as a text field, or as a date or </w:t>
      </w:r>
      <w:proofErr w:type="spellStart"/>
      <w:r w:rsidRPr="00380383">
        <w:rPr>
          <w:sz w:val="22"/>
          <w:szCs w:val="22"/>
        </w:rPr>
        <w:t>numeric+unit</w:t>
      </w:r>
      <w:proofErr w:type="spellEnd"/>
      <w:r w:rsidRPr="00380383">
        <w:rPr>
          <w:sz w:val="22"/>
          <w:szCs w:val="22"/>
        </w:rPr>
        <w:t xml:space="preserve"> datatype) and not </w:t>
      </w:r>
      <w:r>
        <w:rPr>
          <w:sz w:val="22"/>
          <w:szCs w:val="22"/>
        </w:rPr>
        <w:t>simply as another SNOMED CT concepts</w:t>
      </w:r>
      <w:r w:rsidRPr="00380383">
        <w:rPr>
          <w:sz w:val="22"/>
          <w:szCs w:val="22"/>
        </w:rPr>
        <w:t>:</w:t>
      </w:r>
    </w:p>
    <w:p w:rsidR="004245E3" w:rsidRDefault="004245E3" w:rsidP="004245E3">
      <w:pPr>
        <w:autoSpaceDE w:val="0"/>
        <w:autoSpaceDN w:val="0"/>
        <w:rPr>
          <w:sz w:val="22"/>
          <w:szCs w:val="22"/>
        </w:rPr>
      </w:pPr>
    </w:p>
    <w:p w:rsidR="00380383" w:rsidRPr="0070425A" w:rsidRDefault="00380383" w:rsidP="00380383">
      <w:pPr>
        <w:ind w:left="720"/>
        <w:rPr>
          <w:rFonts w:ascii="Arial Narrow" w:hAnsi="Arial Narrow"/>
          <w:color w:val="7030A0"/>
          <w:sz w:val="20"/>
        </w:rPr>
      </w:pPr>
      <w:r w:rsidRPr="0070425A">
        <w:rPr>
          <w:rFonts w:ascii="Arial Narrow" w:hAnsi="Arial Narrow"/>
          <w:color w:val="7030A0"/>
          <w:sz w:val="20"/>
        </w:rPr>
        <w:t>413943001|Date chemotherapy completed (observable entity)|</w:t>
      </w:r>
      <w:r>
        <w:rPr>
          <w:rFonts w:ascii="Arial Narrow" w:hAnsi="Arial Narrow"/>
          <w:color w:val="7030A0"/>
          <w:sz w:val="20"/>
        </w:rPr>
        <w:t xml:space="preserve"> </w:t>
      </w:r>
      <w:r w:rsidRPr="0070425A">
        <w:rPr>
          <w:rFonts w:ascii="Arial Narrow" w:hAnsi="Arial Narrow"/>
          <w:b/>
          <w:color w:val="000000" w:themeColor="text1"/>
          <w:sz w:val="20"/>
        </w:rPr>
        <w:t>=</w:t>
      </w:r>
      <w:r w:rsidRPr="0070425A">
        <w:rPr>
          <w:rFonts w:ascii="Arial Narrow" w:hAnsi="Arial Narrow"/>
          <w:color w:val="7030A0"/>
          <w:sz w:val="20"/>
        </w:rPr>
        <w:t xml:space="preserve"> </w:t>
      </w:r>
      <w:r w:rsidRPr="0070425A">
        <w:rPr>
          <w:rFonts w:ascii="Arial Narrow" w:hAnsi="Arial Narrow"/>
          <w:color w:val="E36C0A" w:themeColor="accent6" w:themeShade="BF"/>
          <w:sz w:val="20"/>
        </w:rPr>
        <w:t>#20161207 11:23:00#</w:t>
      </w:r>
      <w:r>
        <w:rPr>
          <w:rFonts w:ascii="Arial Narrow" w:hAnsi="Arial Narrow"/>
          <w:color w:val="7030A0"/>
          <w:sz w:val="20"/>
        </w:rPr>
        <w:br/>
      </w:r>
      <w:r w:rsidRPr="0070425A">
        <w:rPr>
          <w:rFonts w:ascii="Arial Narrow" w:hAnsi="Arial Narrow"/>
          <w:color w:val="7030A0"/>
          <w:sz w:val="20"/>
        </w:rPr>
        <w:t>1022431000000105|Haemoglobin estimation (observable entity)|</w:t>
      </w:r>
      <w:r>
        <w:rPr>
          <w:rFonts w:ascii="Arial Narrow" w:hAnsi="Arial Narrow"/>
          <w:color w:val="7030A0"/>
          <w:sz w:val="20"/>
        </w:rPr>
        <w:t xml:space="preserve"> </w:t>
      </w:r>
      <w:r w:rsidRPr="0070425A">
        <w:rPr>
          <w:rFonts w:ascii="Arial Narrow" w:hAnsi="Arial Narrow"/>
          <w:b/>
          <w:color w:val="000000" w:themeColor="text1"/>
          <w:sz w:val="20"/>
        </w:rPr>
        <w:t>=</w:t>
      </w:r>
      <w:r>
        <w:rPr>
          <w:rFonts w:ascii="Arial Narrow" w:hAnsi="Arial Narrow"/>
          <w:color w:val="7030A0"/>
          <w:sz w:val="20"/>
        </w:rPr>
        <w:t xml:space="preserve"> </w:t>
      </w:r>
      <w:r w:rsidRPr="0070425A">
        <w:rPr>
          <w:rFonts w:ascii="Arial Narrow" w:hAnsi="Arial Narrow"/>
          <w:color w:val="E36C0A" w:themeColor="accent6" w:themeShade="BF"/>
          <w:sz w:val="20"/>
        </w:rPr>
        <w:t>135 g/Dl</w:t>
      </w:r>
    </w:p>
    <w:p w:rsidR="00380383" w:rsidRDefault="00380383" w:rsidP="00380383">
      <w:pPr>
        <w:rPr>
          <w:sz w:val="22"/>
          <w:szCs w:val="22"/>
        </w:rPr>
      </w:pPr>
    </w:p>
    <w:p w:rsidR="00380383" w:rsidRDefault="00380383" w:rsidP="00380383">
      <w:pPr>
        <w:rPr>
          <w:sz w:val="22"/>
          <w:szCs w:val="22"/>
        </w:rPr>
      </w:pPr>
      <w:r w:rsidRPr="00380383">
        <w:rPr>
          <w:sz w:val="22"/>
          <w:szCs w:val="22"/>
        </w:rPr>
        <w:t>However, it is also possible for the answer value itself to be represented using a SNOMED CT code:</w:t>
      </w:r>
    </w:p>
    <w:p w:rsidR="00380383" w:rsidRPr="00380383" w:rsidRDefault="00380383" w:rsidP="00380383">
      <w:pPr>
        <w:rPr>
          <w:sz w:val="22"/>
          <w:szCs w:val="22"/>
        </w:rPr>
      </w:pPr>
    </w:p>
    <w:p w:rsidR="00380383" w:rsidRPr="0070425A" w:rsidRDefault="00380383" w:rsidP="00380383">
      <w:pPr>
        <w:ind w:left="720"/>
        <w:rPr>
          <w:rFonts w:ascii="Arial Narrow" w:hAnsi="Arial Narrow"/>
          <w:color w:val="7030A0"/>
          <w:sz w:val="20"/>
        </w:rPr>
      </w:pPr>
      <w:r w:rsidRPr="00970D31">
        <w:t xml:space="preserve"> </w:t>
      </w:r>
      <w:r w:rsidRPr="0070425A">
        <w:rPr>
          <w:rFonts w:ascii="Arial Narrow" w:hAnsi="Arial Narrow"/>
          <w:color w:val="7030A0"/>
          <w:sz w:val="20"/>
        </w:rPr>
        <w:t xml:space="preserve">277896005|Color of sputum (observable entity)|: value </w:t>
      </w:r>
      <w:r w:rsidRPr="0070425A">
        <w:rPr>
          <w:rFonts w:ascii="Arial Narrow" w:hAnsi="Arial Narrow"/>
          <w:b/>
          <w:color w:val="000000" w:themeColor="text1"/>
          <w:sz w:val="20"/>
        </w:rPr>
        <w:t xml:space="preserve">= </w:t>
      </w:r>
      <w:r w:rsidRPr="0070425A">
        <w:rPr>
          <w:rFonts w:ascii="Arial Narrow" w:hAnsi="Arial Narrow"/>
          <w:color w:val="7030A0"/>
          <w:sz w:val="20"/>
        </w:rPr>
        <w:t xml:space="preserve">371244009|Yellow </w:t>
      </w:r>
      <w:proofErr w:type="spellStart"/>
      <w:r w:rsidRPr="0070425A">
        <w:rPr>
          <w:rFonts w:ascii="Arial Narrow" w:hAnsi="Arial Narrow"/>
          <w:color w:val="7030A0"/>
          <w:sz w:val="20"/>
        </w:rPr>
        <w:t>color</w:t>
      </w:r>
      <w:proofErr w:type="spellEnd"/>
      <w:r w:rsidRPr="0070425A">
        <w:rPr>
          <w:rFonts w:ascii="Arial Narrow" w:hAnsi="Arial Narrow"/>
          <w:color w:val="7030A0"/>
          <w:sz w:val="20"/>
        </w:rPr>
        <w:t xml:space="preserve"> (qualifier value)|</w:t>
      </w:r>
    </w:p>
    <w:p w:rsidR="00380383" w:rsidRDefault="00380383" w:rsidP="00380383">
      <w:pPr>
        <w:rPr>
          <w:sz w:val="22"/>
          <w:szCs w:val="22"/>
        </w:rPr>
      </w:pPr>
    </w:p>
    <w:p w:rsidR="00380383" w:rsidRPr="00380383" w:rsidRDefault="00380383" w:rsidP="00380383">
      <w:pPr>
        <w:rPr>
          <w:sz w:val="22"/>
          <w:szCs w:val="22"/>
        </w:rPr>
      </w:pPr>
      <w:r w:rsidRPr="00380383">
        <w:rPr>
          <w:sz w:val="22"/>
          <w:szCs w:val="22"/>
        </w:rPr>
        <w:t>The set of all ‘Observables’ listed in SNOMED CT was primarily derived in 2001 as a cut-and-paste of related CTV3 content, to which it therefore owes many of its content problems. However, over the decades since, the number has increased further but with relatively weak semantic regulation or overarching hierarchical organisation. It is widely considered to be confused in both its content and the organisation of that content, and consequently confusing to use.</w:t>
      </w:r>
    </w:p>
    <w:p w:rsidR="00380383" w:rsidRPr="00380383" w:rsidRDefault="00380383" w:rsidP="00380383">
      <w:pPr>
        <w:rPr>
          <w:sz w:val="22"/>
          <w:szCs w:val="22"/>
        </w:rPr>
      </w:pPr>
      <w:r w:rsidRPr="00380383">
        <w:rPr>
          <w:sz w:val="22"/>
          <w:szCs w:val="22"/>
        </w:rPr>
        <w:t>SNOMED International wishes both to address these known content issues, and also to facilitate a new challenge: harmonise/map SNOMED’s content with some other widely used international terminologies in the same semantic space, notably LOINC and NPU.</w:t>
      </w:r>
    </w:p>
    <w:p w:rsidR="00380383" w:rsidRPr="00380383" w:rsidRDefault="00380383" w:rsidP="00380383">
      <w:pPr>
        <w:rPr>
          <w:sz w:val="22"/>
          <w:szCs w:val="22"/>
        </w:rPr>
      </w:pPr>
      <w:r w:rsidRPr="00380383">
        <w:rPr>
          <w:sz w:val="22"/>
          <w:szCs w:val="22"/>
        </w:rPr>
        <w:lastRenderedPageBreak/>
        <w:t>In order to achieve these goals, SNOMED International proposes to rework the set of all Observables according to a significantly more rigorous semantic design developed in 2008/9, known as the ‘Observables Model’.</w:t>
      </w:r>
    </w:p>
    <w:p w:rsidR="00380383" w:rsidRPr="00380383" w:rsidRDefault="00380383" w:rsidP="004245E3">
      <w:pPr>
        <w:autoSpaceDE w:val="0"/>
        <w:autoSpaceDN w:val="0"/>
        <w:rPr>
          <w:sz w:val="22"/>
          <w:szCs w:val="22"/>
        </w:rPr>
      </w:pPr>
    </w:p>
    <w:p w:rsidR="004245E3" w:rsidRDefault="004245E3" w:rsidP="004245E3">
      <w:pPr>
        <w:autoSpaceDE w:val="0"/>
        <w:autoSpaceDN w:val="0"/>
        <w:rPr>
          <w:lang w:eastAsia="en-GB"/>
        </w:rPr>
      </w:pPr>
    </w:p>
    <w:p w:rsidR="004245E3" w:rsidRDefault="00380383" w:rsidP="004245E3">
      <w:pPr>
        <w:pStyle w:val="Heading1"/>
        <w:spacing w:before="0"/>
        <w:rPr>
          <w:rStyle w:val="StandfirstChar"/>
          <w:rFonts w:asciiTheme="majorHAnsi" w:hAnsiTheme="majorHAnsi" w:cstheme="majorBidi"/>
          <w:b/>
          <w:color w:val="365F91" w:themeColor="accent1" w:themeShade="BF"/>
          <w:spacing w:val="0"/>
          <w:kern w:val="0"/>
        </w:rPr>
      </w:pPr>
      <w:r>
        <w:rPr>
          <w:rStyle w:val="StandfirstChar"/>
          <w:rFonts w:asciiTheme="majorHAnsi" w:hAnsiTheme="majorHAnsi" w:cstheme="majorBidi"/>
          <w:b/>
          <w:color w:val="365F91" w:themeColor="accent1" w:themeShade="BF"/>
          <w:spacing w:val="0"/>
          <w:kern w:val="0"/>
        </w:rPr>
        <w:t>The problem</w:t>
      </w:r>
    </w:p>
    <w:p w:rsidR="00380383" w:rsidRDefault="00380383" w:rsidP="00380383"/>
    <w:p w:rsidR="00380383" w:rsidRPr="00380383" w:rsidRDefault="00380383" w:rsidP="005913C3">
      <w:pPr>
        <w:rPr>
          <w:sz w:val="22"/>
          <w:szCs w:val="22"/>
        </w:rPr>
      </w:pPr>
      <w:r w:rsidRPr="00380383">
        <w:rPr>
          <w:sz w:val="22"/>
          <w:szCs w:val="22"/>
        </w:rPr>
        <w:t xml:space="preserve">Despite the known issues with the existing Observables content, the proposed new Observables Model has been subject to a very long development phase (more than 8 years), and has struggled to gain authorisation or prioritisation for actual implementation. We might therefore have </w:t>
      </w:r>
      <w:r w:rsidRPr="00380383">
        <w:rPr>
          <w:i/>
          <w:sz w:val="22"/>
          <w:szCs w:val="22"/>
        </w:rPr>
        <w:t>some</w:t>
      </w:r>
      <w:r w:rsidRPr="00380383">
        <w:rPr>
          <w:sz w:val="22"/>
          <w:szCs w:val="22"/>
        </w:rPr>
        <w:t xml:space="preserve"> sympathy for moving toward a more centrally ‘authoritarian’ approach, in which the model is unilaterally imposed by the centre </w:t>
      </w:r>
      <w:r w:rsidRPr="00380383">
        <w:rPr>
          <w:i/>
          <w:sz w:val="22"/>
          <w:szCs w:val="22"/>
        </w:rPr>
        <w:t>without</w:t>
      </w:r>
      <w:r w:rsidRPr="00380383">
        <w:rPr>
          <w:sz w:val="22"/>
          <w:szCs w:val="22"/>
        </w:rPr>
        <w:t xml:space="preserve"> requiring the due but often unachievable process of full impact assessment and formal support by all Member Countries. </w:t>
      </w:r>
    </w:p>
    <w:p w:rsidR="00380383" w:rsidRPr="00380383" w:rsidRDefault="00380383" w:rsidP="005913C3">
      <w:pPr>
        <w:rPr>
          <w:sz w:val="22"/>
          <w:szCs w:val="22"/>
        </w:rPr>
      </w:pPr>
      <w:r w:rsidRPr="00380383">
        <w:rPr>
          <w:sz w:val="22"/>
          <w:szCs w:val="22"/>
        </w:rPr>
        <w:t xml:space="preserve">Starting from the January 2017 release, the Observables Model is being rolled out incrementally. The first changes are restricted to a seemingly modest remodelling of </w:t>
      </w:r>
      <w:r w:rsidR="003D2107">
        <w:rPr>
          <w:sz w:val="22"/>
          <w:szCs w:val="22"/>
        </w:rPr>
        <w:t>138 concepts</w:t>
      </w:r>
      <w:r w:rsidRPr="00380383">
        <w:rPr>
          <w:sz w:val="22"/>
          <w:szCs w:val="22"/>
        </w:rPr>
        <w:t xml:space="preserve"> previously located below 46680005|Vital sign (observable entity)|.</w:t>
      </w:r>
    </w:p>
    <w:p w:rsidR="00380383" w:rsidRDefault="00380383" w:rsidP="005913C3">
      <w:pPr>
        <w:rPr>
          <w:sz w:val="22"/>
          <w:szCs w:val="22"/>
        </w:rPr>
      </w:pPr>
    </w:p>
    <w:p w:rsidR="00380383" w:rsidRDefault="00380383" w:rsidP="005913C3">
      <w:pPr>
        <w:rPr>
          <w:sz w:val="22"/>
          <w:szCs w:val="22"/>
        </w:rPr>
      </w:pPr>
      <w:r w:rsidRPr="00380383">
        <w:rPr>
          <w:sz w:val="22"/>
          <w:szCs w:val="22"/>
        </w:rPr>
        <w:t>From the UK point of view, there are several concerns:</w:t>
      </w:r>
    </w:p>
    <w:p w:rsidR="00380383" w:rsidRPr="00380383" w:rsidRDefault="00380383" w:rsidP="005913C3">
      <w:pPr>
        <w:rPr>
          <w:sz w:val="22"/>
          <w:szCs w:val="22"/>
        </w:rPr>
      </w:pPr>
    </w:p>
    <w:p w:rsidR="00380383" w:rsidRPr="003D2107" w:rsidRDefault="00380383" w:rsidP="003D2107">
      <w:pPr>
        <w:pStyle w:val="ListParagraph"/>
        <w:numPr>
          <w:ilvl w:val="0"/>
          <w:numId w:val="29"/>
        </w:numPr>
        <w:spacing w:after="200"/>
        <w:rPr>
          <w:sz w:val="22"/>
          <w:szCs w:val="22"/>
        </w:rPr>
      </w:pPr>
      <w:r w:rsidRPr="00380383">
        <w:rPr>
          <w:sz w:val="22"/>
          <w:szCs w:val="22"/>
        </w:rPr>
        <w:t xml:space="preserve">An area of high clinical priority was chosen as the subdomain in which to test </w:t>
      </w:r>
      <w:r w:rsidRPr="00380383">
        <w:rPr>
          <w:i/>
          <w:sz w:val="22"/>
          <w:szCs w:val="22"/>
        </w:rPr>
        <w:t>both</w:t>
      </w:r>
      <w:r w:rsidRPr="00380383">
        <w:rPr>
          <w:sz w:val="22"/>
          <w:szCs w:val="22"/>
        </w:rPr>
        <w:t xml:space="preserve"> the first live deployment of the Observables Model itself </w:t>
      </w:r>
      <w:r w:rsidRPr="00380383">
        <w:rPr>
          <w:i/>
          <w:sz w:val="22"/>
          <w:szCs w:val="22"/>
        </w:rPr>
        <w:t>and</w:t>
      </w:r>
      <w:r w:rsidRPr="00380383">
        <w:rPr>
          <w:sz w:val="22"/>
          <w:szCs w:val="22"/>
        </w:rPr>
        <w:t xml:space="preserve"> more generally a possible new approach to implementing model content change by </w:t>
      </w:r>
      <w:r w:rsidR="003D2107">
        <w:rPr>
          <w:sz w:val="22"/>
          <w:szCs w:val="22"/>
        </w:rPr>
        <w:t>central enforced change</w:t>
      </w:r>
      <w:r w:rsidRPr="003D2107">
        <w:rPr>
          <w:sz w:val="22"/>
          <w:szCs w:val="22"/>
        </w:rPr>
        <w:t xml:space="preserve"> rather than ‘exhaustive (and exhausting) member democracy’. Although UKTC </w:t>
      </w:r>
      <w:r w:rsidRPr="003D2107">
        <w:rPr>
          <w:i/>
          <w:sz w:val="22"/>
          <w:szCs w:val="22"/>
        </w:rPr>
        <w:t>might</w:t>
      </w:r>
      <w:r w:rsidRPr="003D2107">
        <w:rPr>
          <w:sz w:val="22"/>
          <w:szCs w:val="22"/>
        </w:rPr>
        <w:t xml:space="preserve"> be supportive of such a pragmatic approach, NRCs could have been given better and earlier notice of the centrally enforced change, and a less clinically critical subdomain might have been a better choice. </w:t>
      </w:r>
    </w:p>
    <w:p w:rsidR="00380383" w:rsidRPr="00380383" w:rsidRDefault="00380383" w:rsidP="005913C3">
      <w:pPr>
        <w:pStyle w:val="ListParagraph"/>
        <w:numPr>
          <w:ilvl w:val="0"/>
          <w:numId w:val="29"/>
        </w:numPr>
        <w:spacing w:after="200"/>
        <w:rPr>
          <w:sz w:val="22"/>
          <w:szCs w:val="22"/>
        </w:rPr>
      </w:pPr>
      <w:r w:rsidRPr="00380383">
        <w:rPr>
          <w:sz w:val="22"/>
          <w:szCs w:val="22"/>
        </w:rPr>
        <w:t>As far as we are aware, no full-scale technical preview of the change was released. The Daily Build and its change report are not a sufficient resource to evaluate modelling change whenever the primary impact of the change is differences between the old and new taxonomies. Such taxonomic differences can not practically be evaluated within the Daily Build environment, particularly not any knock-on changes that might also occur in dependent national extensions.</w:t>
      </w:r>
    </w:p>
    <w:p w:rsidR="00380383" w:rsidRPr="00380383" w:rsidRDefault="00380383" w:rsidP="005913C3">
      <w:pPr>
        <w:pStyle w:val="ListParagraph"/>
        <w:numPr>
          <w:ilvl w:val="0"/>
          <w:numId w:val="29"/>
        </w:numPr>
        <w:spacing w:after="200"/>
        <w:rPr>
          <w:sz w:val="22"/>
          <w:szCs w:val="22"/>
        </w:rPr>
      </w:pPr>
      <w:r w:rsidRPr="00380383">
        <w:rPr>
          <w:sz w:val="22"/>
          <w:szCs w:val="22"/>
        </w:rPr>
        <w:t>In working to remodel vital signs according to the Observables Model, a previously unrecognised ambiguity was identified in the intended meaning and actual use of the old vital signs codes. It is unclear what processes were followed to document and discuss this ambiguity, and decide upon its resolution.</w:t>
      </w:r>
    </w:p>
    <w:p w:rsidR="00380383" w:rsidRPr="00380383" w:rsidRDefault="00380383" w:rsidP="005913C3">
      <w:pPr>
        <w:rPr>
          <w:sz w:val="22"/>
          <w:szCs w:val="22"/>
        </w:rPr>
      </w:pPr>
      <w:r w:rsidRPr="00380383">
        <w:rPr>
          <w:sz w:val="22"/>
          <w:szCs w:val="22"/>
        </w:rPr>
        <w:t>The last of these concerns is explained in more detail below:</w:t>
      </w:r>
    </w:p>
    <w:p w:rsidR="00380383" w:rsidRPr="00380383" w:rsidRDefault="00380383" w:rsidP="005913C3"/>
    <w:p w:rsidR="005913C3" w:rsidRDefault="005913C3" w:rsidP="005913C3">
      <w:pPr>
        <w:pStyle w:val="Heading1"/>
        <w:spacing w:before="0"/>
        <w:rPr>
          <w:rStyle w:val="StandfirstChar"/>
          <w:rFonts w:asciiTheme="majorHAnsi" w:hAnsiTheme="majorHAnsi" w:cstheme="majorBidi"/>
          <w:b/>
          <w:color w:val="365F91" w:themeColor="accent1" w:themeShade="BF"/>
          <w:spacing w:val="0"/>
          <w:kern w:val="0"/>
        </w:rPr>
      </w:pPr>
      <w:r>
        <w:rPr>
          <w:rStyle w:val="StandfirstChar"/>
          <w:rFonts w:asciiTheme="majorHAnsi" w:hAnsiTheme="majorHAnsi" w:cstheme="majorBidi"/>
          <w:b/>
          <w:color w:val="365F91" w:themeColor="accent1" w:themeShade="BF"/>
          <w:spacing w:val="0"/>
          <w:kern w:val="0"/>
        </w:rPr>
        <w:t>Ambiguity of “Vital Signs” Observables</w:t>
      </w:r>
    </w:p>
    <w:p w:rsidR="005913C3" w:rsidRPr="005913C3" w:rsidRDefault="005913C3" w:rsidP="005913C3"/>
    <w:p w:rsidR="005913C3" w:rsidRPr="005913C3" w:rsidRDefault="005913C3" w:rsidP="005913C3">
      <w:pPr>
        <w:rPr>
          <w:sz w:val="22"/>
          <w:szCs w:val="22"/>
        </w:rPr>
      </w:pPr>
      <w:r w:rsidRPr="005913C3">
        <w:rPr>
          <w:sz w:val="22"/>
          <w:szCs w:val="22"/>
        </w:rPr>
        <w:t xml:space="preserve">The new Observables model both supports and to some extent requires greater clarity with specific regard to the timing and anatomical location of observable properties, but this contrasts with the </w:t>
      </w:r>
      <w:proofErr w:type="gramStart"/>
      <w:r w:rsidRPr="005913C3">
        <w:rPr>
          <w:sz w:val="22"/>
          <w:szCs w:val="22"/>
        </w:rPr>
        <w:t>al</w:t>
      </w:r>
      <w:r w:rsidR="003D2107">
        <w:rPr>
          <w:sz w:val="22"/>
          <w:szCs w:val="22"/>
        </w:rPr>
        <w:t>ready</w:t>
      </w:r>
      <w:proofErr w:type="gramEnd"/>
      <w:r w:rsidR="003D2107">
        <w:rPr>
          <w:sz w:val="22"/>
          <w:szCs w:val="22"/>
        </w:rPr>
        <w:t xml:space="preserve"> existing Vital Signs concepts</w:t>
      </w:r>
      <w:r w:rsidRPr="005913C3">
        <w:rPr>
          <w:sz w:val="22"/>
          <w:szCs w:val="22"/>
        </w:rPr>
        <w:t xml:space="preserve"> which are often ambiguous on both points.</w:t>
      </w:r>
    </w:p>
    <w:p w:rsidR="005913C3" w:rsidRPr="005913C3" w:rsidRDefault="005913C3" w:rsidP="005913C3">
      <w:pPr>
        <w:rPr>
          <w:iCs/>
          <w:sz w:val="22"/>
          <w:szCs w:val="22"/>
        </w:rPr>
      </w:pPr>
      <w:r w:rsidRPr="005913C3">
        <w:rPr>
          <w:sz w:val="22"/>
          <w:szCs w:val="22"/>
        </w:rPr>
        <w:t>For example, in most care settings, the clinical term ‘blood pressure’ can be assumed by convention to actually mean ‘</w:t>
      </w:r>
      <w:r w:rsidRPr="005913C3">
        <w:rPr>
          <w:i/>
          <w:iCs/>
          <w:sz w:val="22"/>
          <w:szCs w:val="22"/>
        </w:rPr>
        <w:t xml:space="preserve">a sitting, brachial arterial systolic blood pressure reading taken at </w:t>
      </w:r>
      <w:proofErr w:type="spellStart"/>
      <w:r w:rsidR="00703F0C">
        <w:rPr>
          <w:i/>
          <w:iCs/>
          <w:sz w:val="22"/>
          <w:szCs w:val="22"/>
        </w:rPr>
        <w:t>Korotkoff</w:t>
      </w:r>
      <w:proofErr w:type="spellEnd"/>
      <w:r w:rsidRPr="005913C3">
        <w:rPr>
          <w:i/>
          <w:iCs/>
          <w:sz w:val="22"/>
          <w:szCs w:val="22"/>
        </w:rPr>
        <w:t xml:space="preserve"> 1 and a point in time, possibly accompanied by a concurrent diasto</w:t>
      </w:r>
      <w:r w:rsidR="00703F0C">
        <w:rPr>
          <w:i/>
          <w:iCs/>
          <w:sz w:val="22"/>
          <w:szCs w:val="22"/>
        </w:rPr>
        <w:t xml:space="preserve">lic reading measured at </w:t>
      </w:r>
      <w:proofErr w:type="spellStart"/>
      <w:r w:rsidR="00703F0C">
        <w:rPr>
          <w:i/>
          <w:iCs/>
          <w:sz w:val="22"/>
          <w:szCs w:val="22"/>
        </w:rPr>
        <w:t>Korotkoff</w:t>
      </w:r>
      <w:proofErr w:type="spellEnd"/>
      <w:r w:rsidRPr="005913C3">
        <w:rPr>
          <w:i/>
          <w:iCs/>
          <w:sz w:val="22"/>
          <w:szCs w:val="22"/>
        </w:rPr>
        <w:t xml:space="preserve"> </w:t>
      </w:r>
      <w:r w:rsidR="00703F0C">
        <w:rPr>
          <w:i/>
          <w:iCs/>
          <w:sz w:val="22"/>
          <w:szCs w:val="22"/>
        </w:rPr>
        <w:t>5</w:t>
      </w:r>
      <w:r w:rsidRPr="005913C3">
        <w:rPr>
          <w:i/>
          <w:iCs/>
          <w:sz w:val="22"/>
          <w:szCs w:val="22"/>
        </w:rPr>
        <w:t xml:space="preserve">’. </w:t>
      </w:r>
      <w:r w:rsidRPr="005913C3">
        <w:rPr>
          <w:iCs/>
          <w:sz w:val="22"/>
          <w:szCs w:val="22"/>
        </w:rPr>
        <w:t>This contrasts with the rather less precise and broader meaning supported by the words alone: ‘</w:t>
      </w:r>
      <w:r w:rsidRPr="005913C3">
        <w:rPr>
          <w:i/>
          <w:iCs/>
          <w:sz w:val="22"/>
          <w:szCs w:val="22"/>
        </w:rPr>
        <w:t>a blood pressure observation of any kind, whether systolic or diastolic, standing or sitting, arterial or venous, snapshot or aggregated over a period of time, and however and whenever measured’.</w:t>
      </w:r>
      <w:r w:rsidRPr="005913C3">
        <w:rPr>
          <w:iCs/>
          <w:sz w:val="22"/>
          <w:szCs w:val="22"/>
        </w:rPr>
        <w:t xml:space="preserve"> The conventional interpretation assumes an implied time (snapshot) and place (brachial arterial); a literal interpretation could not</w:t>
      </w:r>
      <w:r w:rsidRPr="005913C3">
        <w:rPr>
          <w:rStyle w:val="FootnoteReference"/>
          <w:iCs/>
          <w:sz w:val="22"/>
          <w:szCs w:val="22"/>
        </w:rPr>
        <w:footnoteReference w:id="1"/>
      </w:r>
      <w:r w:rsidRPr="005913C3">
        <w:rPr>
          <w:iCs/>
          <w:sz w:val="22"/>
          <w:szCs w:val="22"/>
        </w:rPr>
        <w:t>.</w:t>
      </w:r>
    </w:p>
    <w:p w:rsidR="005913C3" w:rsidRPr="005913C3" w:rsidRDefault="005913C3" w:rsidP="005913C3">
      <w:pPr>
        <w:rPr>
          <w:iCs/>
          <w:sz w:val="22"/>
          <w:szCs w:val="22"/>
        </w:rPr>
      </w:pPr>
      <w:r w:rsidRPr="005913C3">
        <w:rPr>
          <w:iCs/>
          <w:sz w:val="22"/>
          <w:szCs w:val="22"/>
        </w:rPr>
        <w:lastRenderedPageBreak/>
        <w:t>The two different interpretations have different reporting behaviour: under the conventional interpretation, a central venous pressure reading does not count as some kind of ‘blood pressure’ reading in your EPR. Under the literal interpretation, it does.</w:t>
      </w:r>
    </w:p>
    <w:p w:rsidR="005913C3" w:rsidRPr="005913C3" w:rsidRDefault="005913C3" w:rsidP="005913C3">
      <w:pPr>
        <w:rPr>
          <w:iCs/>
          <w:sz w:val="22"/>
          <w:szCs w:val="22"/>
        </w:rPr>
      </w:pPr>
      <w:r w:rsidRPr="005913C3">
        <w:rPr>
          <w:iCs/>
          <w:sz w:val="22"/>
          <w:szCs w:val="22"/>
        </w:rPr>
        <w:t>This distinction matters because, in remodellin</w:t>
      </w:r>
      <w:r w:rsidR="003D2107">
        <w:rPr>
          <w:iCs/>
          <w:sz w:val="22"/>
          <w:szCs w:val="22"/>
        </w:rPr>
        <w:t>g the existing vital signs concepts</w:t>
      </w:r>
      <w:r w:rsidRPr="005913C3">
        <w:rPr>
          <w:iCs/>
          <w:sz w:val="22"/>
          <w:szCs w:val="22"/>
        </w:rPr>
        <w:t xml:space="preserve"> to make them conform to the new Observables Model, SNOMED International took the decision to represent them all according to their literal meaning but without changing the displayed term or </w:t>
      </w:r>
      <w:proofErr w:type="spellStart"/>
      <w:r w:rsidRPr="005913C3">
        <w:rPr>
          <w:iCs/>
          <w:sz w:val="22"/>
          <w:szCs w:val="22"/>
        </w:rPr>
        <w:t>conceptID</w:t>
      </w:r>
      <w:proofErr w:type="spellEnd"/>
      <w:r w:rsidRPr="005913C3">
        <w:rPr>
          <w:iCs/>
          <w:sz w:val="22"/>
          <w:szCs w:val="22"/>
        </w:rPr>
        <w:t xml:space="preserve">. Consideration was given as to whether to </w:t>
      </w:r>
      <w:r w:rsidRPr="005913C3">
        <w:rPr>
          <w:i/>
          <w:iCs/>
          <w:sz w:val="22"/>
          <w:szCs w:val="22"/>
        </w:rPr>
        <w:t>also</w:t>
      </w:r>
      <w:r w:rsidR="003D2107">
        <w:rPr>
          <w:iCs/>
          <w:sz w:val="22"/>
          <w:szCs w:val="22"/>
        </w:rPr>
        <w:t xml:space="preserve"> add some new concepts</w:t>
      </w:r>
      <w:r w:rsidRPr="005913C3">
        <w:rPr>
          <w:iCs/>
          <w:sz w:val="22"/>
          <w:szCs w:val="22"/>
        </w:rPr>
        <w:t xml:space="preserve"> whose meaning, modelling and associated terms and synonyms </w:t>
      </w:r>
      <w:r w:rsidRPr="005913C3">
        <w:rPr>
          <w:i/>
          <w:iCs/>
          <w:sz w:val="22"/>
          <w:szCs w:val="22"/>
        </w:rPr>
        <w:t>did</w:t>
      </w:r>
      <w:r w:rsidRPr="005913C3">
        <w:rPr>
          <w:iCs/>
          <w:sz w:val="22"/>
          <w:szCs w:val="22"/>
        </w:rPr>
        <w:t xml:space="preserve"> correspond to the likely conventional meaning of the original terms. However, this measure was blocked because the SNOMED—LOINC agreement prohibits the addition of new Observables.</w:t>
      </w:r>
    </w:p>
    <w:p w:rsidR="005913C3" w:rsidRPr="005913C3" w:rsidRDefault="005913C3" w:rsidP="005913C3">
      <w:pPr>
        <w:rPr>
          <w:iCs/>
          <w:sz w:val="22"/>
          <w:szCs w:val="22"/>
        </w:rPr>
      </w:pPr>
      <w:r w:rsidRPr="005913C3">
        <w:rPr>
          <w:iCs/>
          <w:sz w:val="22"/>
          <w:szCs w:val="22"/>
        </w:rPr>
        <w:t xml:space="preserve">The end result is that many vital sign Observable concepts now present to the user with very common and clinically familiar terms (‘heart rate’, ‘blood pressure’) but these inviting synonyms are in fact attached to underlying ‘logically correct’ concepts whose true meaning is far less specific than the clinician would have intended. They have instead become useful ‘grouper’ abstractions for use in report specifications, but are ‘clinically suboptimal’ - particularly in potential reporting contexts - and so no longer truly suitable for adding into individual clinical records. </w:t>
      </w:r>
    </w:p>
    <w:p w:rsidR="003D2107" w:rsidRDefault="003D2107" w:rsidP="005913C3">
      <w:pPr>
        <w:rPr>
          <w:iCs/>
          <w:sz w:val="22"/>
          <w:szCs w:val="22"/>
        </w:rPr>
      </w:pPr>
    </w:p>
    <w:p w:rsidR="005913C3" w:rsidRPr="005913C3" w:rsidRDefault="005913C3" w:rsidP="005913C3">
      <w:pPr>
        <w:rPr>
          <w:iCs/>
          <w:sz w:val="22"/>
          <w:szCs w:val="22"/>
        </w:rPr>
      </w:pPr>
      <w:r w:rsidRPr="005913C3">
        <w:rPr>
          <w:iCs/>
          <w:sz w:val="22"/>
          <w:szCs w:val="22"/>
        </w:rPr>
        <w:t>In summary, the recent decision to remodel of vital signs according to their literal interpretation within the new Observables Model appears to introduce a new risk of significant clinical miscoding. The problem will, however, most likely only be visible to analysts or decision support rule writers who attempt to use the SNOMED CT taxonomy to aggregate Vital Signs data; day-to-day clinical care is unlikely to be affected.</w:t>
      </w:r>
    </w:p>
    <w:p w:rsidR="004245E3" w:rsidRPr="005913C3" w:rsidRDefault="004245E3" w:rsidP="005913C3">
      <w:pPr>
        <w:rPr>
          <w:b/>
          <w:sz w:val="22"/>
          <w:szCs w:val="22"/>
        </w:rPr>
      </w:pPr>
    </w:p>
    <w:p w:rsidR="004245E3" w:rsidRPr="005913C3" w:rsidRDefault="004245E3" w:rsidP="005913C3">
      <w:pPr>
        <w:rPr>
          <w:b/>
          <w:sz w:val="22"/>
          <w:szCs w:val="22"/>
        </w:rPr>
      </w:pPr>
    </w:p>
    <w:p w:rsidR="00A16963" w:rsidRPr="005913C3" w:rsidRDefault="00A16963" w:rsidP="005913C3">
      <w:pPr>
        <w:jc w:val="both"/>
        <w:rPr>
          <w:rFonts w:asciiTheme="minorHAnsi" w:hAnsiTheme="minorHAnsi" w:cstheme="minorHAnsi"/>
          <w:b/>
          <w:sz w:val="22"/>
          <w:szCs w:val="22"/>
        </w:rPr>
      </w:pPr>
    </w:p>
    <w:sectPr w:rsidR="00A16963" w:rsidRPr="005913C3" w:rsidSect="00AE52B6">
      <w:headerReference w:type="default" r:id="rId12"/>
      <w:footerReference w:type="default" r:id="rId13"/>
      <w:headerReference w:type="first" r:id="rId14"/>
      <w:footerReference w:type="first" r:id="rId15"/>
      <w:pgSz w:w="11906" w:h="16838"/>
      <w:pgMar w:top="1021" w:right="1021" w:bottom="1021" w:left="1021" w:header="561" w:footer="561"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F1D" w:rsidRDefault="00130F1D">
      <w:r>
        <w:separator/>
      </w:r>
    </w:p>
  </w:endnote>
  <w:endnote w:type="continuationSeparator" w:id="0">
    <w:p w:rsidR="00130F1D" w:rsidRDefault="0013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0000012" w:usb3="00000000" w:csb0="0002009F" w:csb1="00000000"/>
  </w:font>
  <w:font w:name="Arial Narrow">
    <w:panose1 w:val="020B0506020202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DD1" w:rsidRDefault="00DB016B" w:rsidP="005A53BF">
    <w:pPr>
      <w:pStyle w:val="Footer"/>
      <w:jc w:val="right"/>
    </w:pPr>
    <w:r>
      <w:t>Copyright ©20</w:t>
    </w:r>
    <w:r w:rsidR="00A16963">
      <w:t>16 NHS Digital</w:t>
    </w:r>
  </w:p>
  <w:p w:rsidR="001E4DD1" w:rsidRDefault="00882EE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963" w:rsidRDefault="00A16963" w:rsidP="00A16963">
    <w:pPr>
      <w:pStyle w:val="Footer"/>
      <w:jc w:val="right"/>
    </w:pPr>
    <w:r>
      <w:t>Copyright ©2016 NHS Digital</w:t>
    </w:r>
  </w:p>
  <w:p w:rsidR="001E4DD1" w:rsidRPr="002133F8" w:rsidRDefault="00882EE1" w:rsidP="002133F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F1D" w:rsidRDefault="00130F1D">
      <w:r>
        <w:separator/>
      </w:r>
    </w:p>
  </w:footnote>
  <w:footnote w:type="continuationSeparator" w:id="0">
    <w:p w:rsidR="00130F1D" w:rsidRDefault="00130F1D">
      <w:r>
        <w:continuationSeparator/>
      </w:r>
    </w:p>
  </w:footnote>
  <w:footnote w:id="1">
    <w:p w:rsidR="005913C3" w:rsidRDefault="005913C3" w:rsidP="005913C3">
      <w:pPr>
        <w:pStyle w:val="FootnoteText"/>
      </w:pPr>
      <w:r>
        <w:rPr>
          <w:rStyle w:val="FootnoteReference"/>
        </w:rPr>
        <w:footnoteRef/>
      </w:r>
      <w:r>
        <w:t xml:space="preserve"> This conflict between the literal vs conventional meaning of preferred terms has reared its head before, when the concept ‘Chest infection’ was judged ambiguous. We may surmise this was on somewhat purist grounds that both mastitis and a bacterial osteomyelitis of the sternum were, technically, both subtypes of ‘chest’ infection depending on what ‘chest’ actually meant.</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DD1" w:rsidRDefault="00882EE1" w:rsidP="00AE52B6">
    <w:pPr>
      <w:pStyle w:val="Header"/>
      <w:tabs>
        <w:tab w:val="clear" w:pos="9639"/>
        <w:tab w:val="right" w:pos="9864"/>
      </w:tabs>
    </w:pPr>
    <w:sdt>
      <w:sdtPr>
        <w:alias w:val="Title"/>
        <w:id w:val="11401602"/>
        <w:showingPlcHdr/>
        <w:dataBinding w:prefixMappings="xmlns:ns0='http://purl.org/dc/elements/1.1/' xmlns:ns1='http://schemas.openxmlformats.org/package/2006/metadata/core-properties' " w:xpath="/ns1:coreProperties[1]/ns0:title[1]" w:storeItemID="{6C3C8BC8-F283-45AE-878A-BAB7291924A1}"/>
        <w:text/>
      </w:sdtPr>
      <w:sdtEndPr/>
      <w:sdtContent>
        <w:r w:rsidR="0084398E">
          <w:t xml:space="preserve">     </w:t>
        </w:r>
      </w:sdtContent>
    </w:sdt>
    <w:r w:rsidR="00DB016B">
      <w:tab/>
    </w:r>
    <w:sdt>
      <w:sdtPr>
        <w:alias w:val="Publish Date"/>
        <w:id w:val="11401603"/>
        <w:showingPlcHdr/>
        <w:dataBinding w:prefixMappings="xmlns:ns0='http://schemas.microsoft.com/office/2006/coverPageProps' " w:xpath="/ns0:CoverPageProperties[1]/ns0:PublishDate[1]" w:storeItemID="{55AF091B-3C7A-41E3-B477-F2FDAA23CFDA}"/>
        <w:date w:fullDate="2013-07-08T00:00:00Z">
          <w:dateFormat w:val="dd/MM/yyyy"/>
          <w:lid w:val="en-GB"/>
          <w:storeMappedDataAs w:val="dateTime"/>
          <w:calendar w:val="gregorian"/>
        </w:date>
      </w:sdtPr>
      <w:sdtEndPr/>
      <w:sdtContent>
        <w:r w:rsidR="00DB016B">
          <w:t xml:space="preserve">     </w:t>
        </w:r>
      </w:sdtContent>
    </w:sdt>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DD1" w:rsidRDefault="00C14261" w:rsidP="00DA41AC">
    <w:pPr>
      <w:pStyle w:val="Header"/>
      <w:pBdr>
        <w:bottom w:val="single" w:sz="12" w:space="31" w:color="003350"/>
      </w:pBdr>
    </w:pPr>
    <w:r>
      <w:rPr>
        <w:rFonts w:asciiTheme="minorHAnsi" w:hAnsiTheme="minorHAnsi"/>
        <w:b w:val="0"/>
        <w:bCs/>
        <w:noProof/>
        <w:lang w:val="en-US"/>
      </w:rPr>
      <w:drawing>
        <wp:anchor distT="0" distB="0" distL="114300" distR="114300" simplePos="0" relativeHeight="251659264" behindDoc="1" locked="0" layoutInCell="1" allowOverlap="1" wp14:anchorId="712EB0CE" wp14:editId="2741C18E">
          <wp:simplePos x="0" y="0"/>
          <wp:positionH relativeFrom="page">
            <wp:posOffset>5808345</wp:posOffset>
          </wp:positionH>
          <wp:positionV relativeFrom="page">
            <wp:posOffset>234950</wp:posOffset>
          </wp:positionV>
          <wp:extent cx="1198245" cy="949960"/>
          <wp:effectExtent l="0" t="0" r="1905" b="2540"/>
          <wp:wrapTight wrapText="bothSides">
            <wp:wrapPolygon edited="0">
              <wp:start x="0" y="0"/>
              <wp:lineTo x="0" y="21225"/>
              <wp:lineTo x="21291" y="21225"/>
              <wp:lineTo x="21291"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p w:rsidR="001E4DD1" w:rsidRDefault="00882EE1" w:rsidP="00DA41AC">
    <w:pPr>
      <w:pStyle w:val="Header"/>
      <w:pBdr>
        <w:bottom w:val="single" w:sz="12" w:space="31" w:color="003350"/>
      </w:pBdr>
      <w:tabs>
        <w:tab w:val="clear" w:pos="9639"/>
        <w:tab w:val="right" w:pos="9638"/>
      </w:tabs>
    </w:pPr>
  </w:p>
  <w:p w:rsidR="001E4DD1" w:rsidRDefault="00DB016B" w:rsidP="00951160">
    <w:pPr>
      <w:pStyle w:val="Header"/>
      <w:pBdr>
        <w:bottom w:val="single" w:sz="12" w:space="31" w:color="003350"/>
      </w:pBdr>
      <w:tabs>
        <w:tab w:val="clear" w:pos="9639"/>
        <w:tab w:val="right" w:pos="9638"/>
      </w:tabs>
      <w:jc w:val="center"/>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49D5"/>
    <w:multiLevelType w:val="hybridMultilevel"/>
    <w:tmpl w:val="45D0A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5D7462"/>
    <w:multiLevelType w:val="hybridMultilevel"/>
    <w:tmpl w:val="19C856D6"/>
    <w:lvl w:ilvl="0" w:tplc="08090005">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nsid w:val="08294AF9"/>
    <w:multiLevelType w:val="hybridMultilevel"/>
    <w:tmpl w:val="FFEE1A8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0CEC63D6"/>
    <w:multiLevelType w:val="hybridMultilevel"/>
    <w:tmpl w:val="8A82444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3CB7733"/>
    <w:multiLevelType w:val="hybridMultilevel"/>
    <w:tmpl w:val="74067CBE"/>
    <w:lvl w:ilvl="0" w:tplc="08090003">
      <w:start w:val="1"/>
      <w:numFmt w:val="bullet"/>
      <w:lvlText w:val="o"/>
      <w:lvlJc w:val="left"/>
      <w:pPr>
        <w:ind w:left="2880" w:hanging="360"/>
      </w:pPr>
      <w:rPr>
        <w:rFonts w:ascii="Courier New" w:hAnsi="Courier New" w:cs="Courier New"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5">
    <w:nsid w:val="1AD226DE"/>
    <w:multiLevelType w:val="multilevel"/>
    <w:tmpl w:val="9952881E"/>
    <w:lvl w:ilvl="0">
      <w:start w:val="1"/>
      <w:numFmt w:val="bullet"/>
      <w:lvlText w:val=""/>
      <w:lvlJc w:val="left"/>
      <w:pPr>
        <w:tabs>
          <w:tab w:val="num" w:pos="3240"/>
        </w:tabs>
        <w:ind w:left="3240" w:hanging="360"/>
      </w:pPr>
      <w:rPr>
        <w:rFonts w:ascii="Symbol" w:hAnsi="Symbol" w:hint="default"/>
        <w:sz w:val="20"/>
      </w:rPr>
    </w:lvl>
    <w:lvl w:ilvl="1" w:tentative="1">
      <w:start w:val="1"/>
      <w:numFmt w:val="bullet"/>
      <w:lvlText w:val="o"/>
      <w:lvlJc w:val="left"/>
      <w:pPr>
        <w:tabs>
          <w:tab w:val="num" w:pos="3960"/>
        </w:tabs>
        <w:ind w:left="3960" w:hanging="360"/>
      </w:pPr>
      <w:rPr>
        <w:rFonts w:ascii="Courier New" w:hAnsi="Courier New" w:hint="default"/>
        <w:sz w:val="20"/>
      </w:rPr>
    </w:lvl>
    <w:lvl w:ilvl="2" w:tentative="1">
      <w:start w:val="1"/>
      <w:numFmt w:val="bullet"/>
      <w:lvlText w:val=""/>
      <w:lvlJc w:val="left"/>
      <w:pPr>
        <w:tabs>
          <w:tab w:val="num" w:pos="4680"/>
        </w:tabs>
        <w:ind w:left="4680" w:hanging="360"/>
      </w:pPr>
      <w:rPr>
        <w:rFonts w:ascii="Wingdings" w:hAnsi="Wingdings" w:hint="default"/>
        <w:sz w:val="20"/>
      </w:rPr>
    </w:lvl>
    <w:lvl w:ilvl="3" w:tentative="1">
      <w:start w:val="1"/>
      <w:numFmt w:val="bullet"/>
      <w:lvlText w:val=""/>
      <w:lvlJc w:val="left"/>
      <w:pPr>
        <w:tabs>
          <w:tab w:val="num" w:pos="5400"/>
        </w:tabs>
        <w:ind w:left="5400" w:hanging="360"/>
      </w:pPr>
      <w:rPr>
        <w:rFonts w:ascii="Wingdings" w:hAnsi="Wingdings" w:hint="default"/>
        <w:sz w:val="20"/>
      </w:rPr>
    </w:lvl>
    <w:lvl w:ilvl="4" w:tentative="1">
      <w:start w:val="1"/>
      <w:numFmt w:val="bullet"/>
      <w:lvlText w:val=""/>
      <w:lvlJc w:val="left"/>
      <w:pPr>
        <w:tabs>
          <w:tab w:val="num" w:pos="6120"/>
        </w:tabs>
        <w:ind w:left="6120" w:hanging="360"/>
      </w:pPr>
      <w:rPr>
        <w:rFonts w:ascii="Wingdings" w:hAnsi="Wingdings" w:hint="default"/>
        <w:sz w:val="20"/>
      </w:rPr>
    </w:lvl>
    <w:lvl w:ilvl="5" w:tentative="1">
      <w:start w:val="1"/>
      <w:numFmt w:val="bullet"/>
      <w:lvlText w:val=""/>
      <w:lvlJc w:val="left"/>
      <w:pPr>
        <w:tabs>
          <w:tab w:val="num" w:pos="6840"/>
        </w:tabs>
        <w:ind w:left="6840" w:hanging="360"/>
      </w:pPr>
      <w:rPr>
        <w:rFonts w:ascii="Wingdings" w:hAnsi="Wingdings" w:hint="default"/>
        <w:sz w:val="20"/>
      </w:rPr>
    </w:lvl>
    <w:lvl w:ilvl="6" w:tentative="1">
      <w:start w:val="1"/>
      <w:numFmt w:val="bullet"/>
      <w:lvlText w:val=""/>
      <w:lvlJc w:val="left"/>
      <w:pPr>
        <w:tabs>
          <w:tab w:val="num" w:pos="7560"/>
        </w:tabs>
        <w:ind w:left="7560" w:hanging="360"/>
      </w:pPr>
      <w:rPr>
        <w:rFonts w:ascii="Wingdings" w:hAnsi="Wingdings" w:hint="default"/>
        <w:sz w:val="20"/>
      </w:rPr>
    </w:lvl>
    <w:lvl w:ilvl="7" w:tentative="1">
      <w:start w:val="1"/>
      <w:numFmt w:val="bullet"/>
      <w:lvlText w:val=""/>
      <w:lvlJc w:val="left"/>
      <w:pPr>
        <w:tabs>
          <w:tab w:val="num" w:pos="8280"/>
        </w:tabs>
        <w:ind w:left="8280" w:hanging="360"/>
      </w:pPr>
      <w:rPr>
        <w:rFonts w:ascii="Wingdings" w:hAnsi="Wingdings" w:hint="default"/>
        <w:sz w:val="20"/>
      </w:rPr>
    </w:lvl>
    <w:lvl w:ilvl="8" w:tentative="1">
      <w:start w:val="1"/>
      <w:numFmt w:val="bullet"/>
      <w:lvlText w:val=""/>
      <w:lvlJc w:val="left"/>
      <w:pPr>
        <w:tabs>
          <w:tab w:val="num" w:pos="9000"/>
        </w:tabs>
        <w:ind w:left="9000" w:hanging="360"/>
      </w:pPr>
      <w:rPr>
        <w:rFonts w:ascii="Wingdings" w:hAnsi="Wingdings" w:hint="default"/>
        <w:sz w:val="20"/>
      </w:rPr>
    </w:lvl>
  </w:abstractNum>
  <w:abstractNum w:abstractNumId="6">
    <w:nsid w:val="1B1E7EB4"/>
    <w:multiLevelType w:val="hybridMultilevel"/>
    <w:tmpl w:val="5724743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07A10AF"/>
    <w:multiLevelType w:val="hybridMultilevel"/>
    <w:tmpl w:val="78049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4761AD"/>
    <w:multiLevelType w:val="hybridMultilevel"/>
    <w:tmpl w:val="D63C6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64D175A"/>
    <w:multiLevelType w:val="hybridMultilevel"/>
    <w:tmpl w:val="0038D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9EF63FF"/>
    <w:multiLevelType w:val="hybridMultilevel"/>
    <w:tmpl w:val="135AB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0880018"/>
    <w:multiLevelType w:val="hybridMultilevel"/>
    <w:tmpl w:val="F8A0D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58A2793"/>
    <w:multiLevelType w:val="hybridMultilevel"/>
    <w:tmpl w:val="D2A6C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A44041F"/>
    <w:multiLevelType w:val="hybridMultilevel"/>
    <w:tmpl w:val="8ED65300"/>
    <w:lvl w:ilvl="0" w:tplc="08090003">
      <w:start w:val="1"/>
      <w:numFmt w:val="bullet"/>
      <w:lvlText w:val="o"/>
      <w:lvlJc w:val="left"/>
      <w:pPr>
        <w:ind w:left="2520" w:hanging="360"/>
      </w:pPr>
      <w:rPr>
        <w:rFonts w:ascii="Courier New" w:hAnsi="Courier New" w:cs="Courier New"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nsid w:val="3B474FE6"/>
    <w:multiLevelType w:val="hybridMultilevel"/>
    <w:tmpl w:val="E3AE0E9A"/>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3CE562A5"/>
    <w:multiLevelType w:val="hybridMultilevel"/>
    <w:tmpl w:val="36804AE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3F724B64"/>
    <w:multiLevelType w:val="hybridMultilevel"/>
    <w:tmpl w:val="B7301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4C0657BF"/>
    <w:multiLevelType w:val="hybridMultilevel"/>
    <w:tmpl w:val="FE082866"/>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8">
    <w:nsid w:val="4C94197E"/>
    <w:multiLevelType w:val="hybridMultilevel"/>
    <w:tmpl w:val="2A7C5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47F64AC"/>
    <w:multiLevelType w:val="hybridMultilevel"/>
    <w:tmpl w:val="C5E8D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8F33A6D"/>
    <w:multiLevelType w:val="hybridMultilevel"/>
    <w:tmpl w:val="71FE9F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BDC5BF0"/>
    <w:multiLevelType w:val="hybridMultilevel"/>
    <w:tmpl w:val="8EC8061A"/>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5F9641A4"/>
    <w:multiLevelType w:val="hybridMultilevel"/>
    <w:tmpl w:val="4F34F3FA"/>
    <w:lvl w:ilvl="0" w:tplc="32AC65FE">
      <w:start w:val="4050"/>
      <w:numFmt w:val="decimal"/>
      <w:lvlText w:val="%1"/>
      <w:lvlJc w:val="left"/>
      <w:pPr>
        <w:ind w:left="2640" w:hanging="48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3">
    <w:nsid w:val="6A660BE1"/>
    <w:multiLevelType w:val="hybridMultilevel"/>
    <w:tmpl w:val="666A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0681826"/>
    <w:multiLevelType w:val="hybridMultilevel"/>
    <w:tmpl w:val="3DB82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23F394D"/>
    <w:multiLevelType w:val="hybridMultilevel"/>
    <w:tmpl w:val="CA6E63DE"/>
    <w:lvl w:ilvl="0" w:tplc="CF9C0850">
      <w:start w:val="1"/>
      <w:numFmt w:val="decimal"/>
      <w:lvlText w:val="%1."/>
      <w:lvlJc w:val="left"/>
      <w:pPr>
        <w:ind w:left="720" w:hanging="360"/>
      </w:pPr>
      <w:rPr>
        <w:rFonts w:hint="default"/>
      </w:rPr>
    </w:lvl>
    <w:lvl w:ilvl="1" w:tplc="AF025E24">
      <w:start w:val="1"/>
      <w:numFmt w:val="decimal"/>
      <w:pStyle w:val="Indent1"/>
      <w:lvlText w:val="3.%2."/>
      <w:lvlJc w:val="left"/>
      <w:pPr>
        <w:ind w:left="1440" w:hanging="360"/>
      </w:pPr>
      <w:rPr>
        <w:rFonts w:ascii="Arial" w:hAnsi="Arial" w:cs="Arial" w:hint="default"/>
        <w:b/>
        <w:sz w:val="24"/>
        <w:szCs w:val="24"/>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5B6198A"/>
    <w:multiLevelType w:val="hybridMultilevel"/>
    <w:tmpl w:val="E8EE7F06"/>
    <w:lvl w:ilvl="0" w:tplc="6C961CD0">
      <w:start w:val="1"/>
      <w:numFmt w:val="bullet"/>
      <w:lvlText w:val="–"/>
      <w:lvlJc w:val="left"/>
      <w:pPr>
        <w:tabs>
          <w:tab w:val="num" w:pos="720"/>
        </w:tabs>
        <w:ind w:left="720" w:hanging="360"/>
      </w:pPr>
      <w:rPr>
        <w:rFonts w:ascii="Arial" w:hAnsi="Arial" w:hint="default"/>
      </w:rPr>
    </w:lvl>
    <w:lvl w:ilvl="1" w:tplc="9F68C814">
      <w:start w:val="1"/>
      <w:numFmt w:val="bullet"/>
      <w:lvlText w:val="–"/>
      <w:lvlJc w:val="left"/>
      <w:pPr>
        <w:tabs>
          <w:tab w:val="num" w:pos="1440"/>
        </w:tabs>
        <w:ind w:left="1440" w:hanging="360"/>
      </w:pPr>
      <w:rPr>
        <w:rFonts w:ascii="Arial" w:hAnsi="Arial" w:hint="default"/>
      </w:rPr>
    </w:lvl>
    <w:lvl w:ilvl="2" w:tplc="310C1030" w:tentative="1">
      <w:start w:val="1"/>
      <w:numFmt w:val="bullet"/>
      <w:lvlText w:val="–"/>
      <w:lvlJc w:val="left"/>
      <w:pPr>
        <w:tabs>
          <w:tab w:val="num" w:pos="2160"/>
        </w:tabs>
        <w:ind w:left="2160" w:hanging="360"/>
      </w:pPr>
      <w:rPr>
        <w:rFonts w:ascii="Arial" w:hAnsi="Arial" w:hint="default"/>
      </w:rPr>
    </w:lvl>
    <w:lvl w:ilvl="3" w:tplc="4C52740C" w:tentative="1">
      <w:start w:val="1"/>
      <w:numFmt w:val="bullet"/>
      <w:lvlText w:val="–"/>
      <w:lvlJc w:val="left"/>
      <w:pPr>
        <w:tabs>
          <w:tab w:val="num" w:pos="2880"/>
        </w:tabs>
        <w:ind w:left="2880" w:hanging="360"/>
      </w:pPr>
      <w:rPr>
        <w:rFonts w:ascii="Arial" w:hAnsi="Arial" w:hint="default"/>
      </w:rPr>
    </w:lvl>
    <w:lvl w:ilvl="4" w:tplc="4B72EC4C" w:tentative="1">
      <w:start w:val="1"/>
      <w:numFmt w:val="bullet"/>
      <w:lvlText w:val="–"/>
      <w:lvlJc w:val="left"/>
      <w:pPr>
        <w:tabs>
          <w:tab w:val="num" w:pos="3600"/>
        </w:tabs>
        <w:ind w:left="3600" w:hanging="360"/>
      </w:pPr>
      <w:rPr>
        <w:rFonts w:ascii="Arial" w:hAnsi="Arial" w:hint="default"/>
      </w:rPr>
    </w:lvl>
    <w:lvl w:ilvl="5" w:tplc="B98A741E" w:tentative="1">
      <w:start w:val="1"/>
      <w:numFmt w:val="bullet"/>
      <w:lvlText w:val="–"/>
      <w:lvlJc w:val="left"/>
      <w:pPr>
        <w:tabs>
          <w:tab w:val="num" w:pos="4320"/>
        </w:tabs>
        <w:ind w:left="4320" w:hanging="360"/>
      </w:pPr>
      <w:rPr>
        <w:rFonts w:ascii="Arial" w:hAnsi="Arial" w:hint="default"/>
      </w:rPr>
    </w:lvl>
    <w:lvl w:ilvl="6" w:tplc="3CC4A3AA" w:tentative="1">
      <w:start w:val="1"/>
      <w:numFmt w:val="bullet"/>
      <w:lvlText w:val="–"/>
      <w:lvlJc w:val="left"/>
      <w:pPr>
        <w:tabs>
          <w:tab w:val="num" w:pos="5040"/>
        </w:tabs>
        <w:ind w:left="5040" w:hanging="360"/>
      </w:pPr>
      <w:rPr>
        <w:rFonts w:ascii="Arial" w:hAnsi="Arial" w:hint="default"/>
      </w:rPr>
    </w:lvl>
    <w:lvl w:ilvl="7" w:tplc="2312BEA4" w:tentative="1">
      <w:start w:val="1"/>
      <w:numFmt w:val="bullet"/>
      <w:lvlText w:val="–"/>
      <w:lvlJc w:val="left"/>
      <w:pPr>
        <w:tabs>
          <w:tab w:val="num" w:pos="5760"/>
        </w:tabs>
        <w:ind w:left="5760" w:hanging="360"/>
      </w:pPr>
      <w:rPr>
        <w:rFonts w:ascii="Arial" w:hAnsi="Arial" w:hint="default"/>
      </w:rPr>
    </w:lvl>
    <w:lvl w:ilvl="8" w:tplc="1FD0CFAE" w:tentative="1">
      <w:start w:val="1"/>
      <w:numFmt w:val="bullet"/>
      <w:lvlText w:val="–"/>
      <w:lvlJc w:val="left"/>
      <w:pPr>
        <w:tabs>
          <w:tab w:val="num" w:pos="6480"/>
        </w:tabs>
        <w:ind w:left="6480" w:hanging="360"/>
      </w:pPr>
      <w:rPr>
        <w:rFonts w:ascii="Arial" w:hAnsi="Arial" w:hint="default"/>
      </w:rPr>
    </w:lvl>
  </w:abstractNum>
  <w:abstractNum w:abstractNumId="27">
    <w:nsid w:val="7B54273A"/>
    <w:multiLevelType w:val="hybridMultilevel"/>
    <w:tmpl w:val="0A50DB1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nsid w:val="7F5E0EE8"/>
    <w:multiLevelType w:val="hybridMultilevel"/>
    <w:tmpl w:val="28C6B56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5"/>
  </w:num>
  <w:num w:numId="2">
    <w:abstractNumId w:val="9"/>
  </w:num>
  <w:num w:numId="3">
    <w:abstractNumId w:val="19"/>
  </w:num>
  <w:num w:numId="4">
    <w:abstractNumId w:val="12"/>
  </w:num>
  <w:num w:numId="5">
    <w:abstractNumId w:val="7"/>
  </w:num>
  <w:num w:numId="6">
    <w:abstractNumId w:val="6"/>
  </w:num>
  <w:num w:numId="7">
    <w:abstractNumId w:val="3"/>
  </w:num>
  <w:num w:numId="8">
    <w:abstractNumId w:val="8"/>
  </w:num>
  <w:num w:numId="9">
    <w:abstractNumId w:val="24"/>
  </w:num>
  <w:num w:numId="10">
    <w:abstractNumId w:val="23"/>
  </w:num>
  <w:num w:numId="11">
    <w:abstractNumId w:val="10"/>
  </w:num>
  <w:num w:numId="12">
    <w:abstractNumId w:val="16"/>
  </w:num>
  <w:num w:numId="13">
    <w:abstractNumId w:val="11"/>
  </w:num>
  <w:num w:numId="14">
    <w:abstractNumId w:val="18"/>
  </w:num>
  <w:num w:numId="15">
    <w:abstractNumId w:val="0"/>
  </w:num>
  <w:num w:numId="16">
    <w:abstractNumId w:val="27"/>
  </w:num>
  <w:num w:numId="17">
    <w:abstractNumId w:val="5"/>
  </w:num>
  <w:num w:numId="18">
    <w:abstractNumId w:val="2"/>
  </w:num>
  <w:num w:numId="19">
    <w:abstractNumId w:val="4"/>
  </w:num>
  <w:num w:numId="20">
    <w:abstractNumId w:val="13"/>
  </w:num>
  <w:num w:numId="21">
    <w:abstractNumId w:val="15"/>
  </w:num>
  <w:num w:numId="22">
    <w:abstractNumId w:val="21"/>
  </w:num>
  <w:num w:numId="23">
    <w:abstractNumId w:val="17"/>
  </w:num>
  <w:num w:numId="24">
    <w:abstractNumId w:val="22"/>
  </w:num>
  <w:num w:numId="25">
    <w:abstractNumId w:val="14"/>
  </w:num>
  <w:num w:numId="26">
    <w:abstractNumId w:val="1"/>
  </w:num>
  <w:num w:numId="27">
    <w:abstractNumId w:val="26"/>
  </w:num>
  <w:num w:numId="28">
    <w:abstractNumId w:val="28"/>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E87"/>
    <w:rsid w:val="00005677"/>
    <w:rsid w:val="00020A35"/>
    <w:rsid w:val="000210AF"/>
    <w:rsid w:val="00022699"/>
    <w:rsid w:val="00040B3B"/>
    <w:rsid w:val="0007216C"/>
    <w:rsid w:val="00075466"/>
    <w:rsid w:val="000916CE"/>
    <w:rsid w:val="000C77D4"/>
    <w:rsid w:val="000E165E"/>
    <w:rsid w:val="00115B1A"/>
    <w:rsid w:val="001246E2"/>
    <w:rsid w:val="00130F1D"/>
    <w:rsid w:val="00135647"/>
    <w:rsid w:val="00135B23"/>
    <w:rsid w:val="0015740A"/>
    <w:rsid w:val="00191158"/>
    <w:rsid w:val="001A4227"/>
    <w:rsid w:val="001B2A33"/>
    <w:rsid w:val="001C2619"/>
    <w:rsid w:val="002116B3"/>
    <w:rsid w:val="00214715"/>
    <w:rsid w:val="002351CA"/>
    <w:rsid w:val="002470AE"/>
    <w:rsid w:val="00253D67"/>
    <w:rsid w:val="00262A61"/>
    <w:rsid w:val="00273B54"/>
    <w:rsid w:val="00273FAA"/>
    <w:rsid w:val="0027555A"/>
    <w:rsid w:val="0028770C"/>
    <w:rsid w:val="0029442B"/>
    <w:rsid w:val="002A1470"/>
    <w:rsid w:val="002C19DE"/>
    <w:rsid w:val="002C5672"/>
    <w:rsid w:val="002E0B17"/>
    <w:rsid w:val="002E2F4D"/>
    <w:rsid w:val="002F3CBF"/>
    <w:rsid w:val="002F580A"/>
    <w:rsid w:val="0030213C"/>
    <w:rsid w:val="0032059E"/>
    <w:rsid w:val="00345C1F"/>
    <w:rsid w:val="00353D27"/>
    <w:rsid w:val="00380383"/>
    <w:rsid w:val="00380DF5"/>
    <w:rsid w:val="00390230"/>
    <w:rsid w:val="003B288F"/>
    <w:rsid w:val="003C32CA"/>
    <w:rsid w:val="003D2107"/>
    <w:rsid w:val="003D25DC"/>
    <w:rsid w:val="003F7DE5"/>
    <w:rsid w:val="00403649"/>
    <w:rsid w:val="0040568D"/>
    <w:rsid w:val="004127F5"/>
    <w:rsid w:val="004245E3"/>
    <w:rsid w:val="00460874"/>
    <w:rsid w:val="004727C2"/>
    <w:rsid w:val="004812BC"/>
    <w:rsid w:val="004A3C9C"/>
    <w:rsid w:val="004D1177"/>
    <w:rsid w:val="004D5B00"/>
    <w:rsid w:val="004F44A0"/>
    <w:rsid w:val="004F4888"/>
    <w:rsid w:val="004F7119"/>
    <w:rsid w:val="00505E0D"/>
    <w:rsid w:val="00583EBE"/>
    <w:rsid w:val="005913C3"/>
    <w:rsid w:val="005B08AF"/>
    <w:rsid w:val="005B2A92"/>
    <w:rsid w:val="005D597B"/>
    <w:rsid w:val="005E2C32"/>
    <w:rsid w:val="005E4175"/>
    <w:rsid w:val="00627265"/>
    <w:rsid w:val="00631E6C"/>
    <w:rsid w:val="00633281"/>
    <w:rsid w:val="00644CCC"/>
    <w:rsid w:val="0065293D"/>
    <w:rsid w:val="006673B7"/>
    <w:rsid w:val="006849E3"/>
    <w:rsid w:val="006A0861"/>
    <w:rsid w:val="006A6AC1"/>
    <w:rsid w:val="006D5297"/>
    <w:rsid w:val="006F431A"/>
    <w:rsid w:val="006F586E"/>
    <w:rsid w:val="00703F0C"/>
    <w:rsid w:val="007067CE"/>
    <w:rsid w:val="00713085"/>
    <w:rsid w:val="0072469C"/>
    <w:rsid w:val="0074097D"/>
    <w:rsid w:val="0074526D"/>
    <w:rsid w:val="0076643B"/>
    <w:rsid w:val="007867C3"/>
    <w:rsid w:val="007A2816"/>
    <w:rsid w:val="007C59DC"/>
    <w:rsid w:val="007D717B"/>
    <w:rsid w:val="007F55F1"/>
    <w:rsid w:val="007F6A19"/>
    <w:rsid w:val="00807975"/>
    <w:rsid w:val="00807CAD"/>
    <w:rsid w:val="00812271"/>
    <w:rsid w:val="00823AD3"/>
    <w:rsid w:val="00825FA1"/>
    <w:rsid w:val="0084398E"/>
    <w:rsid w:val="0085022D"/>
    <w:rsid w:val="00870095"/>
    <w:rsid w:val="00882EE1"/>
    <w:rsid w:val="00885F91"/>
    <w:rsid w:val="00890E87"/>
    <w:rsid w:val="008A29F2"/>
    <w:rsid w:val="008B6150"/>
    <w:rsid w:val="008C7A10"/>
    <w:rsid w:val="008D5741"/>
    <w:rsid w:val="00906664"/>
    <w:rsid w:val="00910C08"/>
    <w:rsid w:val="00913AA2"/>
    <w:rsid w:val="00926406"/>
    <w:rsid w:val="00946C7B"/>
    <w:rsid w:val="00954A37"/>
    <w:rsid w:val="0095694E"/>
    <w:rsid w:val="0095728D"/>
    <w:rsid w:val="009653B6"/>
    <w:rsid w:val="00995AF8"/>
    <w:rsid w:val="009C43FE"/>
    <w:rsid w:val="009C5059"/>
    <w:rsid w:val="009D5534"/>
    <w:rsid w:val="009D667F"/>
    <w:rsid w:val="009E1E8A"/>
    <w:rsid w:val="009F0FA5"/>
    <w:rsid w:val="009F7CC1"/>
    <w:rsid w:val="00A16963"/>
    <w:rsid w:val="00A33584"/>
    <w:rsid w:val="00A35216"/>
    <w:rsid w:val="00A37148"/>
    <w:rsid w:val="00AA0227"/>
    <w:rsid w:val="00AB2EB7"/>
    <w:rsid w:val="00AE233D"/>
    <w:rsid w:val="00AF1DB9"/>
    <w:rsid w:val="00AF5820"/>
    <w:rsid w:val="00AF7162"/>
    <w:rsid w:val="00B01EC8"/>
    <w:rsid w:val="00B0353C"/>
    <w:rsid w:val="00B31051"/>
    <w:rsid w:val="00B40464"/>
    <w:rsid w:val="00B417E3"/>
    <w:rsid w:val="00B7178E"/>
    <w:rsid w:val="00B80B25"/>
    <w:rsid w:val="00B91C36"/>
    <w:rsid w:val="00B921CF"/>
    <w:rsid w:val="00B9797B"/>
    <w:rsid w:val="00BA27E9"/>
    <w:rsid w:val="00BA48D5"/>
    <w:rsid w:val="00BC0570"/>
    <w:rsid w:val="00BC1508"/>
    <w:rsid w:val="00BD664D"/>
    <w:rsid w:val="00BE2B64"/>
    <w:rsid w:val="00BF4257"/>
    <w:rsid w:val="00C00FA0"/>
    <w:rsid w:val="00C14261"/>
    <w:rsid w:val="00C14459"/>
    <w:rsid w:val="00C32948"/>
    <w:rsid w:val="00C37B5D"/>
    <w:rsid w:val="00C7110C"/>
    <w:rsid w:val="00CE63E5"/>
    <w:rsid w:val="00CE77B8"/>
    <w:rsid w:val="00CF2CB8"/>
    <w:rsid w:val="00CF359B"/>
    <w:rsid w:val="00CF4E18"/>
    <w:rsid w:val="00D017B0"/>
    <w:rsid w:val="00D05E35"/>
    <w:rsid w:val="00D06058"/>
    <w:rsid w:val="00D10BFC"/>
    <w:rsid w:val="00D16398"/>
    <w:rsid w:val="00D178B4"/>
    <w:rsid w:val="00D43B9A"/>
    <w:rsid w:val="00D50410"/>
    <w:rsid w:val="00D67583"/>
    <w:rsid w:val="00D71CD7"/>
    <w:rsid w:val="00D91280"/>
    <w:rsid w:val="00DB016B"/>
    <w:rsid w:val="00DC7905"/>
    <w:rsid w:val="00DD1EF8"/>
    <w:rsid w:val="00E10965"/>
    <w:rsid w:val="00E229E0"/>
    <w:rsid w:val="00E252C7"/>
    <w:rsid w:val="00E35029"/>
    <w:rsid w:val="00E44D67"/>
    <w:rsid w:val="00E454C4"/>
    <w:rsid w:val="00E607FC"/>
    <w:rsid w:val="00E76523"/>
    <w:rsid w:val="00E82866"/>
    <w:rsid w:val="00E84176"/>
    <w:rsid w:val="00E871DB"/>
    <w:rsid w:val="00E9260A"/>
    <w:rsid w:val="00E927D9"/>
    <w:rsid w:val="00E93009"/>
    <w:rsid w:val="00EA291B"/>
    <w:rsid w:val="00EC77EF"/>
    <w:rsid w:val="00ED0917"/>
    <w:rsid w:val="00ED18EF"/>
    <w:rsid w:val="00F01885"/>
    <w:rsid w:val="00F22E1F"/>
    <w:rsid w:val="00F46010"/>
    <w:rsid w:val="00F5153A"/>
    <w:rsid w:val="00F56C80"/>
    <w:rsid w:val="00F62C6C"/>
    <w:rsid w:val="00F85A8C"/>
    <w:rsid w:val="00F94B2F"/>
    <w:rsid w:val="00FA1D41"/>
    <w:rsid w:val="00FC24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E87"/>
    <w:pPr>
      <w:spacing w:after="0" w:line="240" w:lineRule="auto"/>
    </w:pPr>
    <w:rPr>
      <w:rFonts w:ascii="Arial" w:hAnsi="Arial" w:cs="Arial"/>
      <w:sz w:val="24"/>
      <w:szCs w:val="24"/>
    </w:rPr>
  </w:style>
  <w:style w:type="paragraph" w:styleId="Heading1">
    <w:name w:val="heading 1"/>
    <w:basedOn w:val="Normal"/>
    <w:next w:val="Normal"/>
    <w:link w:val="Heading1Char"/>
    <w:uiPriority w:val="9"/>
    <w:qFormat/>
    <w:rsid w:val="00CF2CB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F44A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F48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90E8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1">
    <w:name w:val="Indent1"/>
    <w:link w:val="Indent1Char"/>
    <w:qFormat/>
    <w:rsid w:val="00380DF5"/>
    <w:pPr>
      <w:numPr>
        <w:ilvl w:val="1"/>
        <w:numId w:val="1"/>
      </w:numPr>
      <w:spacing w:after="0" w:line="240" w:lineRule="auto"/>
    </w:pPr>
    <w:rPr>
      <w:rFonts w:ascii="Arial" w:eastAsia="Times New Roman" w:hAnsi="Arial" w:cs="Arial"/>
      <w:sz w:val="28"/>
      <w:szCs w:val="24"/>
    </w:rPr>
  </w:style>
  <w:style w:type="character" w:customStyle="1" w:styleId="Indent1Char">
    <w:name w:val="Indent1 Char"/>
    <w:basedOn w:val="DefaultParagraphFont"/>
    <w:link w:val="Indent1"/>
    <w:rsid w:val="00380DF5"/>
    <w:rPr>
      <w:rFonts w:ascii="Arial" w:eastAsia="Times New Roman" w:hAnsi="Arial" w:cs="Arial"/>
      <w:sz w:val="28"/>
      <w:szCs w:val="24"/>
    </w:rPr>
  </w:style>
  <w:style w:type="paragraph" w:styleId="Footer">
    <w:name w:val="footer"/>
    <w:basedOn w:val="Normal"/>
    <w:link w:val="FooterChar"/>
    <w:uiPriority w:val="99"/>
    <w:unhideWhenUsed/>
    <w:qFormat/>
    <w:rsid w:val="00890E87"/>
    <w:pPr>
      <w:pBdr>
        <w:top w:val="single" w:sz="2" w:space="1" w:color="B9B9B9"/>
      </w:pBdr>
      <w:tabs>
        <w:tab w:val="right" w:pos="9866"/>
      </w:tabs>
    </w:pPr>
    <w:rPr>
      <w:sz w:val="17"/>
    </w:rPr>
  </w:style>
  <w:style w:type="character" w:customStyle="1" w:styleId="FooterChar">
    <w:name w:val="Footer Char"/>
    <w:basedOn w:val="DefaultParagraphFont"/>
    <w:link w:val="Footer"/>
    <w:uiPriority w:val="99"/>
    <w:rsid w:val="00890E87"/>
    <w:rPr>
      <w:rFonts w:ascii="Arial" w:hAnsi="Arial" w:cs="Arial"/>
      <w:sz w:val="17"/>
      <w:szCs w:val="24"/>
    </w:rPr>
  </w:style>
  <w:style w:type="paragraph" w:styleId="Header">
    <w:name w:val="header"/>
    <w:basedOn w:val="Normal"/>
    <w:link w:val="HeaderChar"/>
    <w:uiPriority w:val="99"/>
    <w:unhideWhenUsed/>
    <w:qFormat/>
    <w:rsid w:val="00890E87"/>
    <w:pPr>
      <w:pBdr>
        <w:bottom w:val="single" w:sz="6" w:space="4" w:color="003350"/>
      </w:pBdr>
      <w:tabs>
        <w:tab w:val="left" w:pos="9639"/>
      </w:tabs>
    </w:pPr>
    <w:rPr>
      <w:b/>
      <w:color w:val="003350"/>
      <w:sz w:val="20"/>
    </w:rPr>
  </w:style>
  <w:style w:type="character" w:customStyle="1" w:styleId="HeaderChar">
    <w:name w:val="Header Char"/>
    <w:basedOn w:val="DefaultParagraphFont"/>
    <w:link w:val="Header"/>
    <w:uiPriority w:val="99"/>
    <w:rsid w:val="00890E87"/>
    <w:rPr>
      <w:rFonts w:ascii="Arial" w:hAnsi="Arial" w:cs="Arial"/>
      <w:b/>
      <w:color w:val="003350"/>
      <w:sz w:val="20"/>
      <w:szCs w:val="24"/>
    </w:rPr>
  </w:style>
  <w:style w:type="paragraph" w:customStyle="1" w:styleId="Standfirst">
    <w:name w:val="Standfirst"/>
    <w:basedOn w:val="Heading4"/>
    <w:link w:val="StandfirstChar"/>
    <w:autoRedefine/>
    <w:qFormat/>
    <w:rsid w:val="00890E87"/>
    <w:pPr>
      <w:keepLines w:val="0"/>
      <w:spacing w:before="0" w:after="140" w:line="420" w:lineRule="atLeast"/>
    </w:pPr>
    <w:rPr>
      <w:rFonts w:ascii="Arial" w:hAnsi="Arial" w:cs="Arial"/>
      <w:bCs w:val="0"/>
      <w:i w:val="0"/>
      <w:iCs w:val="0"/>
      <w:color w:val="505050"/>
      <w:spacing w:val="4"/>
      <w:kern w:val="28"/>
      <w:sz w:val="28"/>
      <w:szCs w:val="28"/>
    </w:rPr>
  </w:style>
  <w:style w:type="character" w:customStyle="1" w:styleId="StandfirstChar">
    <w:name w:val="Standfirst Char"/>
    <w:basedOn w:val="Heading4Char"/>
    <w:link w:val="Standfirst"/>
    <w:rsid w:val="00890E87"/>
    <w:rPr>
      <w:rFonts w:ascii="Arial" w:eastAsiaTheme="majorEastAsia" w:hAnsi="Arial" w:cs="Arial"/>
      <w:b/>
      <w:bCs w:val="0"/>
      <w:i w:val="0"/>
      <w:iCs w:val="0"/>
      <w:color w:val="505050"/>
      <w:spacing w:val="4"/>
      <w:kern w:val="28"/>
      <w:sz w:val="28"/>
      <w:szCs w:val="28"/>
    </w:rPr>
  </w:style>
  <w:style w:type="paragraph" w:styleId="ListParagraph">
    <w:name w:val="List Paragraph"/>
    <w:basedOn w:val="Normal"/>
    <w:link w:val="ListParagraphChar"/>
    <w:uiPriority w:val="34"/>
    <w:qFormat/>
    <w:rsid w:val="00890E87"/>
    <w:pPr>
      <w:ind w:left="720"/>
      <w:contextualSpacing/>
    </w:pPr>
  </w:style>
  <w:style w:type="paragraph" w:styleId="Title">
    <w:name w:val="Title"/>
    <w:basedOn w:val="Normal"/>
    <w:next w:val="Normal"/>
    <w:link w:val="TitleChar"/>
    <w:uiPriority w:val="10"/>
    <w:qFormat/>
    <w:rsid w:val="00890E8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90E87"/>
    <w:rPr>
      <w:rFonts w:asciiTheme="majorHAnsi" w:eastAsiaTheme="majorEastAsia" w:hAnsiTheme="majorHAnsi" w:cstheme="majorBidi"/>
      <w:color w:val="17365D" w:themeColor="text2" w:themeShade="BF"/>
      <w:spacing w:val="5"/>
      <w:kern w:val="28"/>
      <w:sz w:val="52"/>
      <w:szCs w:val="52"/>
    </w:rPr>
  </w:style>
  <w:style w:type="character" w:customStyle="1" w:styleId="Heading4Char">
    <w:name w:val="Heading 4 Char"/>
    <w:basedOn w:val="DefaultParagraphFont"/>
    <w:link w:val="Heading4"/>
    <w:uiPriority w:val="9"/>
    <w:semiHidden/>
    <w:rsid w:val="00890E87"/>
    <w:rPr>
      <w:rFonts w:asciiTheme="majorHAnsi" w:eastAsiaTheme="majorEastAsia" w:hAnsiTheme="majorHAnsi" w:cstheme="majorBidi"/>
      <w:b/>
      <w:bCs/>
      <w:i/>
      <w:iCs/>
      <w:color w:val="4F81BD" w:themeColor="accent1"/>
      <w:sz w:val="24"/>
      <w:szCs w:val="24"/>
    </w:rPr>
  </w:style>
  <w:style w:type="paragraph" w:styleId="BalloonText">
    <w:name w:val="Balloon Text"/>
    <w:basedOn w:val="Normal"/>
    <w:link w:val="BalloonTextChar"/>
    <w:uiPriority w:val="99"/>
    <w:semiHidden/>
    <w:unhideWhenUsed/>
    <w:rsid w:val="00890E87"/>
    <w:rPr>
      <w:rFonts w:ascii="Tahoma" w:hAnsi="Tahoma" w:cs="Tahoma"/>
      <w:sz w:val="16"/>
      <w:szCs w:val="16"/>
    </w:rPr>
  </w:style>
  <w:style w:type="character" w:customStyle="1" w:styleId="BalloonTextChar">
    <w:name w:val="Balloon Text Char"/>
    <w:basedOn w:val="DefaultParagraphFont"/>
    <w:link w:val="BalloonText"/>
    <w:uiPriority w:val="99"/>
    <w:semiHidden/>
    <w:rsid w:val="00890E87"/>
    <w:rPr>
      <w:rFonts w:ascii="Tahoma" w:hAnsi="Tahoma" w:cs="Tahoma"/>
      <w:sz w:val="16"/>
      <w:szCs w:val="16"/>
    </w:rPr>
  </w:style>
  <w:style w:type="character" w:styleId="Hyperlink">
    <w:name w:val="Hyperlink"/>
    <w:basedOn w:val="DefaultParagraphFont"/>
    <w:uiPriority w:val="99"/>
    <w:unhideWhenUsed/>
    <w:rsid w:val="00D16398"/>
    <w:rPr>
      <w:color w:val="0000FF" w:themeColor="hyperlink"/>
      <w:u w:val="single"/>
    </w:rPr>
  </w:style>
  <w:style w:type="character" w:customStyle="1" w:styleId="ListParagraphChar">
    <w:name w:val="List Paragraph Char"/>
    <w:basedOn w:val="DefaultParagraphFont"/>
    <w:link w:val="ListParagraph"/>
    <w:uiPriority w:val="34"/>
    <w:rsid w:val="004F44A0"/>
    <w:rPr>
      <w:rFonts w:ascii="Arial" w:hAnsi="Arial" w:cs="Arial"/>
      <w:sz w:val="24"/>
      <w:szCs w:val="24"/>
    </w:rPr>
  </w:style>
  <w:style w:type="character" w:customStyle="1" w:styleId="Heading2Char">
    <w:name w:val="Heading 2 Char"/>
    <w:basedOn w:val="DefaultParagraphFont"/>
    <w:link w:val="Heading2"/>
    <w:uiPriority w:val="9"/>
    <w:rsid w:val="004F44A0"/>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B417E3"/>
    <w:pPr>
      <w:spacing w:after="0" w:line="240" w:lineRule="auto"/>
    </w:pPr>
    <w:rPr>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CF2CB8"/>
    <w:rPr>
      <w:rFonts w:asciiTheme="majorHAnsi" w:eastAsiaTheme="majorEastAsia" w:hAnsiTheme="majorHAnsi" w:cstheme="majorBidi"/>
      <w:b/>
      <w:bCs/>
      <w:color w:val="365F91" w:themeColor="accent1" w:themeShade="BF"/>
      <w:sz w:val="28"/>
      <w:szCs w:val="28"/>
    </w:rPr>
  </w:style>
  <w:style w:type="paragraph" w:customStyle="1" w:styleId="TableHeader">
    <w:name w:val="Table Header"/>
    <w:basedOn w:val="Normal"/>
    <w:qFormat/>
    <w:rsid w:val="00ED18EF"/>
    <w:pPr>
      <w:tabs>
        <w:tab w:val="right" w:pos="14580"/>
      </w:tabs>
      <w:spacing w:before="60" w:after="60"/>
      <w:ind w:right="-108"/>
    </w:pPr>
    <w:rPr>
      <w:rFonts w:eastAsia="SimSun"/>
      <w:b/>
      <w:bCs/>
      <w:sz w:val="21"/>
      <w:lang w:val="en-US"/>
    </w:rPr>
  </w:style>
  <w:style w:type="paragraph" w:styleId="NoSpacing">
    <w:name w:val="No Spacing"/>
    <w:uiPriority w:val="1"/>
    <w:qFormat/>
    <w:rsid w:val="004F4888"/>
    <w:pPr>
      <w:spacing w:after="0" w:line="240" w:lineRule="auto"/>
    </w:pPr>
  </w:style>
  <w:style w:type="character" w:customStyle="1" w:styleId="Heading3Char">
    <w:name w:val="Heading 3 Char"/>
    <w:basedOn w:val="DefaultParagraphFont"/>
    <w:link w:val="Heading3"/>
    <w:uiPriority w:val="9"/>
    <w:rsid w:val="004F4888"/>
    <w:rPr>
      <w:rFonts w:asciiTheme="majorHAnsi" w:eastAsiaTheme="majorEastAsia" w:hAnsiTheme="majorHAnsi" w:cstheme="majorBidi"/>
      <w:b/>
      <w:bCs/>
      <w:color w:val="4F81BD" w:themeColor="accent1"/>
      <w:sz w:val="24"/>
      <w:szCs w:val="24"/>
    </w:rPr>
  </w:style>
  <w:style w:type="paragraph" w:styleId="NormalWeb">
    <w:name w:val="Normal (Web)"/>
    <w:basedOn w:val="Normal"/>
    <w:uiPriority w:val="99"/>
    <w:semiHidden/>
    <w:unhideWhenUsed/>
    <w:rsid w:val="00040B3B"/>
    <w:pPr>
      <w:spacing w:before="100" w:beforeAutospacing="1" w:after="100" w:afterAutospacing="1"/>
    </w:pPr>
    <w:rPr>
      <w:rFonts w:ascii="Times New Roman" w:eastAsia="Times New Roman" w:hAnsi="Times New Roman" w:cs="Times New Roman"/>
      <w:lang w:eastAsia="en-GB"/>
    </w:rPr>
  </w:style>
  <w:style w:type="paragraph" w:styleId="FootnoteText">
    <w:name w:val="footnote text"/>
    <w:basedOn w:val="Normal"/>
    <w:link w:val="FootnoteTextChar"/>
    <w:uiPriority w:val="99"/>
    <w:semiHidden/>
    <w:unhideWhenUsed/>
    <w:rsid w:val="005913C3"/>
    <w:rPr>
      <w:rFonts w:ascii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5913C3"/>
    <w:rPr>
      <w:sz w:val="20"/>
      <w:szCs w:val="20"/>
    </w:rPr>
  </w:style>
  <w:style w:type="character" w:styleId="FootnoteReference">
    <w:name w:val="footnote reference"/>
    <w:basedOn w:val="DefaultParagraphFont"/>
    <w:uiPriority w:val="99"/>
    <w:semiHidden/>
    <w:unhideWhenUsed/>
    <w:rsid w:val="005913C3"/>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E87"/>
    <w:pPr>
      <w:spacing w:after="0" w:line="240" w:lineRule="auto"/>
    </w:pPr>
    <w:rPr>
      <w:rFonts w:ascii="Arial" w:hAnsi="Arial" w:cs="Arial"/>
      <w:sz w:val="24"/>
      <w:szCs w:val="24"/>
    </w:rPr>
  </w:style>
  <w:style w:type="paragraph" w:styleId="Heading1">
    <w:name w:val="heading 1"/>
    <w:basedOn w:val="Normal"/>
    <w:next w:val="Normal"/>
    <w:link w:val="Heading1Char"/>
    <w:uiPriority w:val="9"/>
    <w:qFormat/>
    <w:rsid w:val="00CF2CB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F44A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F48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90E8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1">
    <w:name w:val="Indent1"/>
    <w:link w:val="Indent1Char"/>
    <w:qFormat/>
    <w:rsid w:val="00380DF5"/>
    <w:pPr>
      <w:numPr>
        <w:ilvl w:val="1"/>
        <w:numId w:val="1"/>
      </w:numPr>
      <w:spacing w:after="0" w:line="240" w:lineRule="auto"/>
    </w:pPr>
    <w:rPr>
      <w:rFonts w:ascii="Arial" w:eastAsia="Times New Roman" w:hAnsi="Arial" w:cs="Arial"/>
      <w:sz w:val="28"/>
      <w:szCs w:val="24"/>
    </w:rPr>
  </w:style>
  <w:style w:type="character" w:customStyle="1" w:styleId="Indent1Char">
    <w:name w:val="Indent1 Char"/>
    <w:basedOn w:val="DefaultParagraphFont"/>
    <w:link w:val="Indent1"/>
    <w:rsid w:val="00380DF5"/>
    <w:rPr>
      <w:rFonts w:ascii="Arial" w:eastAsia="Times New Roman" w:hAnsi="Arial" w:cs="Arial"/>
      <w:sz w:val="28"/>
      <w:szCs w:val="24"/>
    </w:rPr>
  </w:style>
  <w:style w:type="paragraph" w:styleId="Footer">
    <w:name w:val="footer"/>
    <w:basedOn w:val="Normal"/>
    <w:link w:val="FooterChar"/>
    <w:uiPriority w:val="99"/>
    <w:unhideWhenUsed/>
    <w:qFormat/>
    <w:rsid w:val="00890E87"/>
    <w:pPr>
      <w:pBdr>
        <w:top w:val="single" w:sz="2" w:space="1" w:color="B9B9B9"/>
      </w:pBdr>
      <w:tabs>
        <w:tab w:val="right" w:pos="9866"/>
      </w:tabs>
    </w:pPr>
    <w:rPr>
      <w:sz w:val="17"/>
    </w:rPr>
  </w:style>
  <w:style w:type="character" w:customStyle="1" w:styleId="FooterChar">
    <w:name w:val="Footer Char"/>
    <w:basedOn w:val="DefaultParagraphFont"/>
    <w:link w:val="Footer"/>
    <w:uiPriority w:val="99"/>
    <w:rsid w:val="00890E87"/>
    <w:rPr>
      <w:rFonts w:ascii="Arial" w:hAnsi="Arial" w:cs="Arial"/>
      <w:sz w:val="17"/>
      <w:szCs w:val="24"/>
    </w:rPr>
  </w:style>
  <w:style w:type="paragraph" w:styleId="Header">
    <w:name w:val="header"/>
    <w:basedOn w:val="Normal"/>
    <w:link w:val="HeaderChar"/>
    <w:uiPriority w:val="99"/>
    <w:unhideWhenUsed/>
    <w:qFormat/>
    <w:rsid w:val="00890E87"/>
    <w:pPr>
      <w:pBdr>
        <w:bottom w:val="single" w:sz="6" w:space="4" w:color="003350"/>
      </w:pBdr>
      <w:tabs>
        <w:tab w:val="left" w:pos="9639"/>
      </w:tabs>
    </w:pPr>
    <w:rPr>
      <w:b/>
      <w:color w:val="003350"/>
      <w:sz w:val="20"/>
    </w:rPr>
  </w:style>
  <w:style w:type="character" w:customStyle="1" w:styleId="HeaderChar">
    <w:name w:val="Header Char"/>
    <w:basedOn w:val="DefaultParagraphFont"/>
    <w:link w:val="Header"/>
    <w:uiPriority w:val="99"/>
    <w:rsid w:val="00890E87"/>
    <w:rPr>
      <w:rFonts w:ascii="Arial" w:hAnsi="Arial" w:cs="Arial"/>
      <w:b/>
      <w:color w:val="003350"/>
      <w:sz w:val="20"/>
      <w:szCs w:val="24"/>
    </w:rPr>
  </w:style>
  <w:style w:type="paragraph" w:customStyle="1" w:styleId="Standfirst">
    <w:name w:val="Standfirst"/>
    <w:basedOn w:val="Heading4"/>
    <w:link w:val="StandfirstChar"/>
    <w:autoRedefine/>
    <w:qFormat/>
    <w:rsid w:val="00890E87"/>
    <w:pPr>
      <w:keepLines w:val="0"/>
      <w:spacing w:before="0" w:after="140" w:line="420" w:lineRule="atLeast"/>
    </w:pPr>
    <w:rPr>
      <w:rFonts w:ascii="Arial" w:hAnsi="Arial" w:cs="Arial"/>
      <w:bCs w:val="0"/>
      <w:i w:val="0"/>
      <w:iCs w:val="0"/>
      <w:color w:val="505050"/>
      <w:spacing w:val="4"/>
      <w:kern w:val="28"/>
      <w:sz w:val="28"/>
      <w:szCs w:val="28"/>
    </w:rPr>
  </w:style>
  <w:style w:type="character" w:customStyle="1" w:styleId="StandfirstChar">
    <w:name w:val="Standfirst Char"/>
    <w:basedOn w:val="Heading4Char"/>
    <w:link w:val="Standfirst"/>
    <w:rsid w:val="00890E87"/>
    <w:rPr>
      <w:rFonts w:ascii="Arial" w:eastAsiaTheme="majorEastAsia" w:hAnsi="Arial" w:cs="Arial"/>
      <w:b/>
      <w:bCs w:val="0"/>
      <w:i w:val="0"/>
      <w:iCs w:val="0"/>
      <w:color w:val="505050"/>
      <w:spacing w:val="4"/>
      <w:kern w:val="28"/>
      <w:sz w:val="28"/>
      <w:szCs w:val="28"/>
    </w:rPr>
  </w:style>
  <w:style w:type="paragraph" w:styleId="ListParagraph">
    <w:name w:val="List Paragraph"/>
    <w:basedOn w:val="Normal"/>
    <w:link w:val="ListParagraphChar"/>
    <w:uiPriority w:val="34"/>
    <w:qFormat/>
    <w:rsid w:val="00890E87"/>
    <w:pPr>
      <w:ind w:left="720"/>
      <w:contextualSpacing/>
    </w:pPr>
  </w:style>
  <w:style w:type="paragraph" w:styleId="Title">
    <w:name w:val="Title"/>
    <w:basedOn w:val="Normal"/>
    <w:next w:val="Normal"/>
    <w:link w:val="TitleChar"/>
    <w:uiPriority w:val="10"/>
    <w:qFormat/>
    <w:rsid w:val="00890E8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90E87"/>
    <w:rPr>
      <w:rFonts w:asciiTheme="majorHAnsi" w:eastAsiaTheme="majorEastAsia" w:hAnsiTheme="majorHAnsi" w:cstheme="majorBidi"/>
      <w:color w:val="17365D" w:themeColor="text2" w:themeShade="BF"/>
      <w:spacing w:val="5"/>
      <w:kern w:val="28"/>
      <w:sz w:val="52"/>
      <w:szCs w:val="52"/>
    </w:rPr>
  </w:style>
  <w:style w:type="character" w:customStyle="1" w:styleId="Heading4Char">
    <w:name w:val="Heading 4 Char"/>
    <w:basedOn w:val="DefaultParagraphFont"/>
    <w:link w:val="Heading4"/>
    <w:uiPriority w:val="9"/>
    <w:semiHidden/>
    <w:rsid w:val="00890E87"/>
    <w:rPr>
      <w:rFonts w:asciiTheme="majorHAnsi" w:eastAsiaTheme="majorEastAsia" w:hAnsiTheme="majorHAnsi" w:cstheme="majorBidi"/>
      <w:b/>
      <w:bCs/>
      <w:i/>
      <w:iCs/>
      <w:color w:val="4F81BD" w:themeColor="accent1"/>
      <w:sz w:val="24"/>
      <w:szCs w:val="24"/>
    </w:rPr>
  </w:style>
  <w:style w:type="paragraph" w:styleId="BalloonText">
    <w:name w:val="Balloon Text"/>
    <w:basedOn w:val="Normal"/>
    <w:link w:val="BalloonTextChar"/>
    <w:uiPriority w:val="99"/>
    <w:semiHidden/>
    <w:unhideWhenUsed/>
    <w:rsid w:val="00890E87"/>
    <w:rPr>
      <w:rFonts w:ascii="Tahoma" w:hAnsi="Tahoma" w:cs="Tahoma"/>
      <w:sz w:val="16"/>
      <w:szCs w:val="16"/>
    </w:rPr>
  </w:style>
  <w:style w:type="character" w:customStyle="1" w:styleId="BalloonTextChar">
    <w:name w:val="Balloon Text Char"/>
    <w:basedOn w:val="DefaultParagraphFont"/>
    <w:link w:val="BalloonText"/>
    <w:uiPriority w:val="99"/>
    <w:semiHidden/>
    <w:rsid w:val="00890E87"/>
    <w:rPr>
      <w:rFonts w:ascii="Tahoma" w:hAnsi="Tahoma" w:cs="Tahoma"/>
      <w:sz w:val="16"/>
      <w:szCs w:val="16"/>
    </w:rPr>
  </w:style>
  <w:style w:type="character" w:styleId="Hyperlink">
    <w:name w:val="Hyperlink"/>
    <w:basedOn w:val="DefaultParagraphFont"/>
    <w:uiPriority w:val="99"/>
    <w:unhideWhenUsed/>
    <w:rsid w:val="00D16398"/>
    <w:rPr>
      <w:color w:val="0000FF" w:themeColor="hyperlink"/>
      <w:u w:val="single"/>
    </w:rPr>
  </w:style>
  <w:style w:type="character" w:customStyle="1" w:styleId="ListParagraphChar">
    <w:name w:val="List Paragraph Char"/>
    <w:basedOn w:val="DefaultParagraphFont"/>
    <w:link w:val="ListParagraph"/>
    <w:uiPriority w:val="34"/>
    <w:rsid w:val="004F44A0"/>
    <w:rPr>
      <w:rFonts w:ascii="Arial" w:hAnsi="Arial" w:cs="Arial"/>
      <w:sz w:val="24"/>
      <w:szCs w:val="24"/>
    </w:rPr>
  </w:style>
  <w:style w:type="character" w:customStyle="1" w:styleId="Heading2Char">
    <w:name w:val="Heading 2 Char"/>
    <w:basedOn w:val="DefaultParagraphFont"/>
    <w:link w:val="Heading2"/>
    <w:uiPriority w:val="9"/>
    <w:rsid w:val="004F44A0"/>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B417E3"/>
    <w:pPr>
      <w:spacing w:after="0" w:line="240" w:lineRule="auto"/>
    </w:pPr>
    <w:rPr>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CF2CB8"/>
    <w:rPr>
      <w:rFonts w:asciiTheme="majorHAnsi" w:eastAsiaTheme="majorEastAsia" w:hAnsiTheme="majorHAnsi" w:cstheme="majorBidi"/>
      <w:b/>
      <w:bCs/>
      <w:color w:val="365F91" w:themeColor="accent1" w:themeShade="BF"/>
      <w:sz w:val="28"/>
      <w:szCs w:val="28"/>
    </w:rPr>
  </w:style>
  <w:style w:type="paragraph" w:customStyle="1" w:styleId="TableHeader">
    <w:name w:val="Table Header"/>
    <w:basedOn w:val="Normal"/>
    <w:qFormat/>
    <w:rsid w:val="00ED18EF"/>
    <w:pPr>
      <w:tabs>
        <w:tab w:val="right" w:pos="14580"/>
      </w:tabs>
      <w:spacing w:before="60" w:after="60"/>
      <w:ind w:right="-108"/>
    </w:pPr>
    <w:rPr>
      <w:rFonts w:eastAsia="SimSun"/>
      <w:b/>
      <w:bCs/>
      <w:sz w:val="21"/>
      <w:lang w:val="en-US"/>
    </w:rPr>
  </w:style>
  <w:style w:type="paragraph" w:styleId="NoSpacing">
    <w:name w:val="No Spacing"/>
    <w:uiPriority w:val="1"/>
    <w:qFormat/>
    <w:rsid w:val="004F4888"/>
    <w:pPr>
      <w:spacing w:after="0" w:line="240" w:lineRule="auto"/>
    </w:pPr>
  </w:style>
  <w:style w:type="character" w:customStyle="1" w:styleId="Heading3Char">
    <w:name w:val="Heading 3 Char"/>
    <w:basedOn w:val="DefaultParagraphFont"/>
    <w:link w:val="Heading3"/>
    <w:uiPriority w:val="9"/>
    <w:rsid w:val="004F4888"/>
    <w:rPr>
      <w:rFonts w:asciiTheme="majorHAnsi" w:eastAsiaTheme="majorEastAsia" w:hAnsiTheme="majorHAnsi" w:cstheme="majorBidi"/>
      <w:b/>
      <w:bCs/>
      <w:color w:val="4F81BD" w:themeColor="accent1"/>
      <w:sz w:val="24"/>
      <w:szCs w:val="24"/>
    </w:rPr>
  </w:style>
  <w:style w:type="paragraph" w:styleId="NormalWeb">
    <w:name w:val="Normal (Web)"/>
    <w:basedOn w:val="Normal"/>
    <w:uiPriority w:val="99"/>
    <w:semiHidden/>
    <w:unhideWhenUsed/>
    <w:rsid w:val="00040B3B"/>
    <w:pPr>
      <w:spacing w:before="100" w:beforeAutospacing="1" w:after="100" w:afterAutospacing="1"/>
    </w:pPr>
    <w:rPr>
      <w:rFonts w:ascii="Times New Roman" w:eastAsia="Times New Roman" w:hAnsi="Times New Roman" w:cs="Times New Roman"/>
      <w:lang w:eastAsia="en-GB"/>
    </w:rPr>
  </w:style>
  <w:style w:type="paragraph" w:styleId="FootnoteText">
    <w:name w:val="footnote text"/>
    <w:basedOn w:val="Normal"/>
    <w:link w:val="FootnoteTextChar"/>
    <w:uiPriority w:val="99"/>
    <w:semiHidden/>
    <w:unhideWhenUsed/>
    <w:rsid w:val="005913C3"/>
    <w:rPr>
      <w:rFonts w:ascii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5913C3"/>
    <w:rPr>
      <w:sz w:val="20"/>
      <w:szCs w:val="20"/>
    </w:rPr>
  </w:style>
  <w:style w:type="character" w:styleId="FootnoteReference">
    <w:name w:val="footnote reference"/>
    <w:basedOn w:val="DefaultParagraphFont"/>
    <w:uiPriority w:val="99"/>
    <w:semiHidden/>
    <w:unhideWhenUsed/>
    <w:rsid w:val="005913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58367">
      <w:bodyDiv w:val="1"/>
      <w:marLeft w:val="0"/>
      <w:marRight w:val="0"/>
      <w:marTop w:val="0"/>
      <w:marBottom w:val="0"/>
      <w:divBdr>
        <w:top w:val="none" w:sz="0" w:space="0" w:color="auto"/>
        <w:left w:val="none" w:sz="0" w:space="0" w:color="auto"/>
        <w:bottom w:val="none" w:sz="0" w:space="0" w:color="auto"/>
        <w:right w:val="none" w:sz="0" w:space="0" w:color="auto"/>
      </w:divBdr>
    </w:div>
    <w:div w:id="126437036">
      <w:bodyDiv w:val="1"/>
      <w:marLeft w:val="0"/>
      <w:marRight w:val="0"/>
      <w:marTop w:val="0"/>
      <w:marBottom w:val="0"/>
      <w:divBdr>
        <w:top w:val="none" w:sz="0" w:space="0" w:color="auto"/>
        <w:left w:val="none" w:sz="0" w:space="0" w:color="auto"/>
        <w:bottom w:val="none" w:sz="0" w:space="0" w:color="auto"/>
        <w:right w:val="none" w:sz="0" w:space="0" w:color="auto"/>
      </w:divBdr>
    </w:div>
    <w:div w:id="240916671">
      <w:bodyDiv w:val="1"/>
      <w:marLeft w:val="0"/>
      <w:marRight w:val="0"/>
      <w:marTop w:val="0"/>
      <w:marBottom w:val="0"/>
      <w:divBdr>
        <w:top w:val="none" w:sz="0" w:space="0" w:color="auto"/>
        <w:left w:val="none" w:sz="0" w:space="0" w:color="auto"/>
        <w:bottom w:val="none" w:sz="0" w:space="0" w:color="auto"/>
        <w:right w:val="none" w:sz="0" w:space="0" w:color="auto"/>
      </w:divBdr>
    </w:div>
    <w:div w:id="242109289">
      <w:bodyDiv w:val="1"/>
      <w:marLeft w:val="0"/>
      <w:marRight w:val="0"/>
      <w:marTop w:val="0"/>
      <w:marBottom w:val="0"/>
      <w:divBdr>
        <w:top w:val="none" w:sz="0" w:space="0" w:color="auto"/>
        <w:left w:val="none" w:sz="0" w:space="0" w:color="auto"/>
        <w:bottom w:val="none" w:sz="0" w:space="0" w:color="auto"/>
        <w:right w:val="none" w:sz="0" w:space="0" w:color="auto"/>
      </w:divBdr>
    </w:div>
    <w:div w:id="604852733">
      <w:bodyDiv w:val="1"/>
      <w:marLeft w:val="0"/>
      <w:marRight w:val="0"/>
      <w:marTop w:val="0"/>
      <w:marBottom w:val="0"/>
      <w:divBdr>
        <w:top w:val="none" w:sz="0" w:space="0" w:color="auto"/>
        <w:left w:val="none" w:sz="0" w:space="0" w:color="auto"/>
        <w:bottom w:val="none" w:sz="0" w:space="0" w:color="auto"/>
        <w:right w:val="none" w:sz="0" w:space="0" w:color="auto"/>
      </w:divBdr>
    </w:div>
    <w:div w:id="826896208">
      <w:bodyDiv w:val="1"/>
      <w:marLeft w:val="0"/>
      <w:marRight w:val="0"/>
      <w:marTop w:val="0"/>
      <w:marBottom w:val="0"/>
      <w:divBdr>
        <w:top w:val="none" w:sz="0" w:space="0" w:color="auto"/>
        <w:left w:val="none" w:sz="0" w:space="0" w:color="auto"/>
        <w:bottom w:val="none" w:sz="0" w:space="0" w:color="auto"/>
        <w:right w:val="none" w:sz="0" w:space="0" w:color="auto"/>
      </w:divBdr>
    </w:div>
    <w:div w:id="853301478">
      <w:bodyDiv w:val="1"/>
      <w:marLeft w:val="0"/>
      <w:marRight w:val="0"/>
      <w:marTop w:val="0"/>
      <w:marBottom w:val="0"/>
      <w:divBdr>
        <w:top w:val="none" w:sz="0" w:space="0" w:color="auto"/>
        <w:left w:val="none" w:sz="0" w:space="0" w:color="auto"/>
        <w:bottom w:val="none" w:sz="0" w:space="0" w:color="auto"/>
        <w:right w:val="none" w:sz="0" w:space="0" w:color="auto"/>
      </w:divBdr>
    </w:div>
    <w:div w:id="856163102">
      <w:bodyDiv w:val="1"/>
      <w:marLeft w:val="0"/>
      <w:marRight w:val="0"/>
      <w:marTop w:val="0"/>
      <w:marBottom w:val="0"/>
      <w:divBdr>
        <w:top w:val="none" w:sz="0" w:space="0" w:color="auto"/>
        <w:left w:val="none" w:sz="0" w:space="0" w:color="auto"/>
        <w:bottom w:val="none" w:sz="0" w:space="0" w:color="auto"/>
        <w:right w:val="none" w:sz="0" w:space="0" w:color="auto"/>
      </w:divBdr>
    </w:div>
    <w:div w:id="1038355032">
      <w:bodyDiv w:val="1"/>
      <w:marLeft w:val="0"/>
      <w:marRight w:val="0"/>
      <w:marTop w:val="0"/>
      <w:marBottom w:val="0"/>
      <w:divBdr>
        <w:top w:val="none" w:sz="0" w:space="0" w:color="auto"/>
        <w:left w:val="none" w:sz="0" w:space="0" w:color="auto"/>
        <w:bottom w:val="none" w:sz="0" w:space="0" w:color="auto"/>
        <w:right w:val="none" w:sz="0" w:space="0" w:color="auto"/>
      </w:divBdr>
    </w:div>
    <w:div w:id="1072004688">
      <w:bodyDiv w:val="1"/>
      <w:marLeft w:val="0"/>
      <w:marRight w:val="0"/>
      <w:marTop w:val="0"/>
      <w:marBottom w:val="0"/>
      <w:divBdr>
        <w:top w:val="none" w:sz="0" w:space="0" w:color="auto"/>
        <w:left w:val="none" w:sz="0" w:space="0" w:color="auto"/>
        <w:bottom w:val="none" w:sz="0" w:space="0" w:color="auto"/>
        <w:right w:val="none" w:sz="0" w:space="0" w:color="auto"/>
      </w:divBdr>
    </w:div>
    <w:div w:id="1245409588">
      <w:bodyDiv w:val="1"/>
      <w:marLeft w:val="0"/>
      <w:marRight w:val="0"/>
      <w:marTop w:val="0"/>
      <w:marBottom w:val="0"/>
      <w:divBdr>
        <w:top w:val="none" w:sz="0" w:space="0" w:color="auto"/>
        <w:left w:val="none" w:sz="0" w:space="0" w:color="auto"/>
        <w:bottom w:val="none" w:sz="0" w:space="0" w:color="auto"/>
        <w:right w:val="none" w:sz="0" w:space="0" w:color="auto"/>
      </w:divBdr>
      <w:divsChild>
        <w:div w:id="664285715">
          <w:marLeft w:val="1166"/>
          <w:marRight w:val="0"/>
          <w:marTop w:val="91"/>
          <w:marBottom w:val="0"/>
          <w:divBdr>
            <w:top w:val="none" w:sz="0" w:space="0" w:color="auto"/>
            <w:left w:val="none" w:sz="0" w:space="0" w:color="auto"/>
            <w:bottom w:val="none" w:sz="0" w:space="0" w:color="auto"/>
            <w:right w:val="none" w:sz="0" w:space="0" w:color="auto"/>
          </w:divBdr>
        </w:div>
        <w:div w:id="1727800364">
          <w:marLeft w:val="1166"/>
          <w:marRight w:val="0"/>
          <w:marTop w:val="91"/>
          <w:marBottom w:val="0"/>
          <w:divBdr>
            <w:top w:val="none" w:sz="0" w:space="0" w:color="auto"/>
            <w:left w:val="none" w:sz="0" w:space="0" w:color="auto"/>
            <w:bottom w:val="none" w:sz="0" w:space="0" w:color="auto"/>
            <w:right w:val="none" w:sz="0" w:space="0" w:color="auto"/>
          </w:divBdr>
        </w:div>
        <w:div w:id="1272471288">
          <w:marLeft w:val="1166"/>
          <w:marRight w:val="0"/>
          <w:marTop w:val="91"/>
          <w:marBottom w:val="0"/>
          <w:divBdr>
            <w:top w:val="none" w:sz="0" w:space="0" w:color="auto"/>
            <w:left w:val="none" w:sz="0" w:space="0" w:color="auto"/>
            <w:bottom w:val="none" w:sz="0" w:space="0" w:color="auto"/>
            <w:right w:val="none" w:sz="0" w:space="0" w:color="auto"/>
          </w:divBdr>
        </w:div>
        <w:div w:id="1868635564">
          <w:marLeft w:val="1166"/>
          <w:marRight w:val="0"/>
          <w:marTop w:val="91"/>
          <w:marBottom w:val="0"/>
          <w:divBdr>
            <w:top w:val="none" w:sz="0" w:space="0" w:color="auto"/>
            <w:left w:val="none" w:sz="0" w:space="0" w:color="auto"/>
            <w:bottom w:val="none" w:sz="0" w:space="0" w:color="auto"/>
            <w:right w:val="none" w:sz="0" w:space="0" w:color="auto"/>
          </w:divBdr>
        </w:div>
        <w:div w:id="360670590">
          <w:marLeft w:val="1166"/>
          <w:marRight w:val="0"/>
          <w:marTop w:val="91"/>
          <w:marBottom w:val="0"/>
          <w:divBdr>
            <w:top w:val="none" w:sz="0" w:space="0" w:color="auto"/>
            <w:left w:val="none" w:sz="0" w:space="0" w:color="auto"/>
            <w:bottom w:val="none" w:sz="0" w:space="0" w:color="auto"/>
            <w:right w:val="none" w:sz="0" w:space="0" w:color="auto"/>
          </w:divBdr>
        </w:div>
      </w:divsChild>
    </w:div>
    <w:div w:id="1409108771">
      <w:bodyDiv w:val="1"/>
      <w:marLeft w:val="0"/>
      <w:marRight w:val="0"/>
      <w:marTop w:val="0"/>
      <w:marBottom w:val="0"/>
      <w:divBdr>
        <w:top w:val="none" w:sz="0" w:space="0" w:color="auto"/>
        <w:left w:val="none" w:sz="0" w:space="0" w:color="auto"/>
        <w:bottom w:val="none" w:sz="0" w:space="0" w:color="auto"/>
        <w:right w:val="none" w:sz="0" w:space="0" w:color="auto"/>
      </w:divBdr>
    </w:div>
    <w:div w:id="1689217420">
      <w:bodyDiv w:val="1"/>
      <w:marLeft w:val="0"/>
      <w:marRight w:val="0"/>
      <w:marTop w:val="0"/>
      <w:marBottom w:val="0"/>
      <w:divBdr>
        <w:top w:val="none" w:sz="0" w:space="0" w:color="auto"/>
        <w:left w:val="none" w:sz="0" w:space="0" w:color="auto"/>
        <w:bottom w:val="none" w:sz="0" w:space="0" w:color="auto"/>
        <w:right w:val="none" w:sz="0" w:space="0" w:color="auto"/>
      </w:divBdr>
    </w:div>
    <w:div w:id="1829246393">
      <w:bodyDiv w:val="1"/>
      <w:marLeft w:val="0"/>
      <w:marRight w:val="0"/>
      <w:marTop w:val="0"/>
      <w:marBottom w:val="0"/>
      <w:divBdr>
        <w:top w:val="none" w:sz="0" w:space="0" w:color="auto"/>
        <w:left w:val="none" w:sz="0" w:space="0" w:color="auto"/>
        <w:bottom w:val="none" w:sz="0" w:space="0" w:color="auto"/>
        <w:right w:val="none" w:sz="0" w:space="0" w:color="auto"/>
      </w:divBdr>
    </w:div>
    <w:div w:id="196557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header" Target="header2.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5C7164F874E3449BF0E2A5B6EDB528" ma:contentTypeVersion="2" ma:contentTypeDescription="Create a new document." ma:contentTypeScope="" ma:versionID="b0fc0af5788975fc8d93a1670ed275e4">
  <xsd:schema xmlns:xsd="http://www.w3.org/2001/XMLSchema" xmlns:xs="http://www.w3.org/2001/XMLSchema" xmlns:p="http://schemas.microsoft.com/office/2006/metadata/properties" targetNamespace="http://schemas.microsoft.com/office/2006/metadata/properties" ma:root="true" ma:fieldsID="26d1e06e6589b5d3766cf3976d82ea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9DEC1-E3F8-4A57-B9DE-CDCBE88FCBC4}">
  <ds:schemaRefs>
    <ds:schemaRef ds:uri="http://schemas.microsoft.com/sharepoint/v3/contenttype/forms"/>
  </ds:schemaRefs>
</ds:datastoreItem>
</file>

<file path=customXml/itemProps2.xml><?xml version="1.0" encoding="utf-8"?>
<ds:datastoreItem xmlns:ds="http://schemas.openxmlformats.org/officeDocument/2006/customXml" ds:itemID="{6D666505-DCBE-48F9-A849-26B3D40988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01ABF1-CCDB-45D8-B2C1-90FFB4251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FAAEE0C-6D70-8249-9287-EF280C2AB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1166</Words>
  <Characters>6648</Characters>
  <Application>Microsoft Macintosh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Health &amp; Social Care Information Centre</Company>
  <LinksUpToDate>false</LinksUpToDate>
  <CharactersWithSpaces>7799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Denise Downs</dc:creator>
  <cp:lastModifiedBy>CATHERINE RICHARDSON</cp:lastModifiedBy>
  <cp:revision>2</cp:revision>
  <dcterms:created xsi:type="dcterms:W3CDTF">2017-04-24T15:25:00Z</dcterms:created>
  <dcterms:modified xsi:type="dcterms:W3CDTF">2017-04-24T15:25:00Z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0x010100755C7164F874E3449BF0E2A5B6EDB528</vt:lpwstr>
  </property>
</Properties>
</file>